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6C931B" w14:textId="63BC7F66" w:rsidR="005931C1" w:rsidRPr="00C5680F" w:rsidRDefault="002D6423" w:rsidP="005931C1">
      <w:pPr>
        <w:pStyle w:val="Heading7"/>
        <w:spacing w:before="240" w:after="240" w:line="240" w:lineRule="auto"/>
        <w:rPr>
          <w:sz w:val="28"/>
          <w:szCs w:val="28"/>
          <w:lang w:val="en-AU"/>
        </w:rPr>
      </w:pPr>
      <w:bookmarkStart w:id="0" w:name="OLE_LINK1"/>
      <w:bookmarkStart w:id="1" w:name="OLE_LINK2"/>
      <w:r>
        <w:rPr>
          <w:rFonts w:ascii="Times New Roman" w:hAnsi="Times New Roman" w:cs="Times New Roman"/>
          <w:sz w:val="28"/>
        </w:rPr>
        <w:t>PIC13/S4/4/Info</w:t>
      </w:r>
      <w:r>
        <w:rPr>
          <w:sz w:val="28"/>
          <w:szCs w:val="28"/>
          <w:lang w:val="en-AU"/>
        </w:rPr>
        <w:br/>
      </w:r>
      <w:r w:rsidR="005931C1" w:rsidRPr="00C5680F">
        <w:rPr>
          <w:sz w:val="28"/>
          <w:szCs w:val="28"/>
          <w:lang w:val="en-AU"/>
        </w:rPr>
        <w:t>Cancer control in the Pacific: big challenges facing small island states</w:t>
      </w:r>
    </w:p>
    <w:p w14:paraId="024CC222" w14:textId="3706C07E" w:rsidR="001A59F7" w:rsidRPr="00C5680F" w:rsidRDefault="005931C1" w:rsidP="002D6423">
      <w:pPr>
        <w:pStyle w:val="Heading7"/>
        <w:spacing w:before="240" w:after="240" w:line="240" w:lineRule="auto"/>
        <w:rPr>
          <w:sz w:val="28"/>
          <w:szCs w:val="28"/>
          <w:lang w:val="en-AU"/>
        </w:rPr>
      </w:pPr>
      <w:r w:rsidRPr="005931C1">
        <w:rPr>
          <w:sz w:val="28"/>
          <w:szCs w:val="28"/>
          <w:lang w:val="en-AU"/>
        </w:rPr>
        <w:t>Summary for Pacific Heads Ministers Meeting (PHMM) 2019</w:t>
      </w:r>
    </w:p>
    <w:p w14:paraId="50C9F221" w14:textId="77777777" w:rsidR="00A53200" w:rsidRDefault="00A53200" w:rsidP="00B25D91">
      <w:pPr>
        <w:pStyle w:val="NoSpacing"/>
        <w:pBdr>
          <w:top w:val="single" w:sz="4" w:space="1" w:color="auto"/>
          <w:left w:val="single" w:sz="4" w:space="4" w:color="auto"/>
          <w:bottom w:val="single" w:sz="4" w:space="1" w:color="auto"/>
          <w:right w:val="single" w:sz="4" w:space="4" w:color="auto"/>
        </w:pBdr>
        <w:spacing w:before="120" w:after="120" w:line="360" w:lineRule="auto"/>
        <w:rPr>
          <w:rFonts w:ascii="Times New Roman" w:hAnsi="Times New Roman" w:cs="Times New Roman"/>
          <w:b/>
          <w:lang w:val="en-AU"/>
        </w:rPr>
      </w:pPr>
      <w:r w:rsidRPr="005931C1">
        <w:rPr>
          <w:rFonts w:ascii="Times New Roman" w:hAnsi="Times New Roman" w:cs="Times New Roman"/>
          <w:b/>
          <w:lang w:val="en-AU"/>
        </w:rPr>
        <w:t>Introduction</w:t>
      </w:r>
    </w:p>
    <w:p w14:paraId="3C71EF82" w14:textId="77777777" w:rsidR="005931C1" w:rsidRDefault="005931C1" w:rsidP="00B25D91">
      <w:pPr>
        <w:pStyle w:val="NoSpacing"/>
        <w:pBdr>
          <w:top w:val="single" w:sz="4" w:space="1" w:color="auto"/>
          <w:left w:val="single" w:sz="4" w:space="4" w:color="auto"/>
          <w:bottom w:val="single" w:sz="4" w:space="1" w:color="auto"/>
          <w:right w:val="single" w:sz="4" w:space="4" w:color="auto"/>
        </w:pBdr>
        <w:spacing w:before="120" w:after="120" w:line="360" w:lineRule="auto"/>
        <w:rPr>
          <w:rFonts w:ascii="Times New Roman" w:hAnsi="Times New Roman" w:cs="Times New Roman"/>
          <w:lang w:val="en-AU"/>
        </w:rPr>
      </w:pPr>
      <w:r w:rsidRPr="005931C1">
        <w:rPr>
          <w:rFonts w:ascii="Times New Roman" w:hAnsi="Times New Roman" w:cs="Times New Roman"/>
          <w:lang w:val="en-AU"/>
        </w:rPr>
        <w:t xml:space="preserve">This summary is taken from a series of five papers commissioned by the Lancet Oncology journal on cancer control in </w:t>
      </w:r>
      <w:proofErr w:type="gramStart"/>
      <w:r w:rsidRPr="005931C1">
        <w:rPr>
          <w:rFonts w:ascii="Times New Roman" w:hAnsi="Times New Roman" w:cs="Times New Roman"/>
          <w:lang w:val="en-AU"/>
        </w:rPr>
        <w:t>small island</w:t>
      </w:r>
      <w:proofErr w:type="gramEnd"/>
      <w:r w:rsidRPr="005931C1">
        <w:rPr>
          <w:rFonts w:ascii="Times New Roman" w:hAnsi="Times New Roman" w:cs="Times New Roman"/>
          <w:lang w:val="en-AU"/>
        </w:rPr>
        <w:t xml:space="preserve"> developing states to be launched in August 2019. Two of these papers focus exclusively on the Pacific region. The series includes 65 collaborators from countries around the Pacific and internationally. This summary provides a brief overview of key issues and recommendations for priorities for cancer control in the Pacific region.  </w:t>
      </w:r>
    </w:p>
    <w:p w14:paraId="2EF23A1B" w14:textId="77777777" w:rsidR="005931C1" w:rsidRDefault="005931C1" w:rsidP="00B25D91">
      <w:pPr>
        <w:pStyle w:val="NoSpacing"/>
        <w:pBdr>
          <w:top w:val="single" w:sz="4" w:space="1" w:color="auto"/>
          <w:left w:val="single" w:sz="4" w:space="4" w:color="auto"/>
          <w:bottom w:val="single" w:sz="4" w:space="1" w:color="auto"/>
          <w:right w:val="single" w:sz="4" w:space="4" w:color="auto"/>
        </w:pBdr>
        <w:spacing w:before="120" w:after="120" w:line="360" w:lineRule="auto"/>
        <w:rPr>
          <w:rFonts w:ascii="Times New Roman" w:hAnsi="Times New Roman" w:cs="Times New Roman"/>
          <w:lang w:val="en-AU"/>
        </w:rPr>
      </w:pPr>
    </w:p>
    <w:p w14:paraId="167D1A89" w14:textId="77777777" w:rsidR="005931C1" w:rsidRPr="005931C1" w:rsidRDefault="005931C1" w:rsidP="005931C1">
      <w:pPr>
        <w:pStyle w:val="NoSpacing"/>
        <w:pBdr>
          <w:top w:val="single" w:sz="4" w:space="1" w:color="auto"/>
          <w:left w:val="single" w:sz="4" w:space="4" w:color="auto"/>
          <w:bottom w:val="single" w:sz="4" w:space="1" w:color="auto"/>
          <w:right w:val="single" w:sz="4" w:space="4" w:color="auto"/>
        </w:pBdr>
        <w:spacing w:before="120" w:after="120" w:line="360" w:lineRule="auto"/>
        <w:rPr>
          <w:rFonts w:ascii="Times New Roman" w:hAnsi="Times New Roman" w:cs="Times New Roman"/>
          <w:b/>
          <w:lang w:val="en-AU"/>
        </w:rPr>
      </w:pPr>
      <w:r w:rsidRPr="005931C1">
        <w:rPr>
          <w:rFonts w:ascii="Times New Roman" w:hAnsi="Times New Roman" w:cs="Times New Roman"/>
          <w:b/>
          <w:lang w:val="en-AU"/>
        </w:rPr>
        <w:t>Background:</w:t>
      </w:r>
    </w:p>
    <w:p w14:paraId="586FC200" w14:textId="77777777" w:rsidR="005931C1" w:rsidRPr="005931C1" w:rsidRDefault="005931C1" w:rsidP="005931C1">
      <w:pPr>
        <w:pStyle w:val="NoSpacing"/>
        <w:pBdr>
          <w:top w:val="single" w:sz="4" w:space="1" w:color="auto"/>
          <w:left w:val="single" w:sz="4" w:space="4" w:color="auto"/>
          <w:bottom w:val="single" w:sz="4" w:space="1" w:color="auto"/>
          <w:right w:val="single" w:sz="4" w:space="4" w:color="auto"/>
        </w:pBdr>
        <w:spacing w:before="120" w:after="120" w:line="360" w:lineRule="auto"/>
        <w:rPr>
          <w:rFonts w:ascii="Times New Roman" w:hAnsi="Times New Roman" w:cs="Times New Roman"/>
          <w:lang w:val="en-AU"/>
        </w:rPr>
      </w:pPr>
      <w:r w:rsidRPr="005931C1">
        <w:rPr>
          <w:rFonts w:ascii="Times New Roman" w:hAnsi="Times New Roman" w:cs="Times New Roman"/>
          <w:lang w:val="en-AU"/>
        </w:rPr>
        <w:t>Pacific Island countries and territories (PICTs) are diverse, but face common challenges of small geographically dispersed and isolated populations, limited resources, fragile ecological and economic systems, and overburdened health services. They face a triple burden of infection-related cancers, rapid transition to lifestyle-related diseases, and ageing populations, while responding to natural disasters that are increasing with climate change.</w:t>
      </w:r>
    </w:p>
    <w:p w14:paraId="527257BC" w14:textId="77777777" w:rsidR="005931C1" w:rsidRPr="005931C1" w:rsidRDefault="005931C1" w:rsidP="005931C1">
      <w:pPr>
        <w:pStyle w:val="NoSpacing"/>
        <w:pBdr>
          <w:top w:val="single" w:sz="4" w:space="1" w:color="auto"/>
          <w:left w:val="single" w:sz="4" w:space="4" w:color="auto"/>
          <w:bottom w:val="single" w:sz="4" w:space="1" w:color="auto"/>
          <w:right w:val="single" w:sz="4" w:space="4" w:color="auto"/>
        </w:pBdr>
        <w:spacing w:before="120" w:after="120" w:line="360" w:lineRule="auto"/>
        <w:rPr>
          <w:rFonts w:ascii="Times New Roman" w:hAnsi="Times New Roman" w:cs="Times New Roman"/>
          <w:lang w:val="en-AU"/>
        </w:rPr>
      </w:pPr>
      <w:r w:rsidRPr="005931C1">
        <w:rPr>
          <w:rFonts w:ascii="Times New Roman" w:hAnsi="Times New Roman" w:cs="Times New Roman"/>
          <w:lang w:val="en-AU"/>
        </w:rPr>
        <w:t xml:space="preserve">Cancer is a growing problem in the Pacific. The International Agency for Research on Cancer estimates that there will be a doubling of new cancer cases in the Pacific by 2040.  Currently, few countries in the Pacific have comprehensive cancer plans, cancer surveillance systems are weak, and patients often present with advanced cancer.  It is difficult or impossible for many PICTs to provide comprehensive cancer services to those </w:t>
      </w:r>
      <w:proofErr w:type="gramStart"/>
      <w:r w:rsidRPr="005931C1">
        <w:rPr>
          <w:rFonts w:ascii="Times New Roman" w:hAnsi="Times New Roman" w:cs="Times New Roman"/>
          <w:lang w:val="en-AU"/>
        </w:rPr>
        <w:t>affected,</w:t>
      </w:r>
      <w:proofErr w:type="gramEnd"/>
      <w:r w:rsidRPr="005931C1">
        <w:rPr>
          <w:rFonts w:ascii="Times New Roman" w:hAnsi="Times New Roman" w:cs="Times New Roman"/>
          <w:lang w:val="en-AU"/>
        </w:rPr>
        <w:t xml:space="preserve"> and palliative care services are underdeveloped. Although many PICTs have insufficient screening programmes, pathology, oncology, surgical, and/or palliative services, there are emerging examples of innovative practice in cancer planning, prevention, and treatment approaches in some countries and regions of the Pacific. </w:t>
      </w:r>
    </w:p>
    <w:p w14:paraId="3B87B8B7" w14:textId="4733F2B1" w:rsidR="00A53200" w:rsidRPr="005931C1" w:rsidRDefault="005931C1" w:rsidP="00B25D91">
      <w:pPr>
        <w:pStyle w:val="NoSpacing"/>
        <w:pBdr>
          <w:top w:val="single" w:sz="4" w:space="1" w:color="auto"/>
          <w:left w:val="single" w:sz="4" w:space="4" w:color="auto"/>
          <w:bottom w:val="single" w:sz="4" w:space="1" w:color="auto"/>
          <w:right w:val="single" w:sz="4" w:space="4" w:color="auto"/>
        </w:pBdr>
        <w:spacing w:before="120" w:after="120" w:line="360" w:lineRule="auto"/>
        <w:rPr>
          <w:rFonts w:ascii="Times New Roman" w:hAnsi="Times New Roman" w:cs="Times New Roman"/>
          <w:lang w:val="en-AU"/>
        </w:rPr>
      </w:pPr>
      <w:r w:rsidRPr="005931C1">
        <w:rPr>
          <w:rFonts w:ascii="Times New Roman" w:hAnsi="Times New Roman" w:cs="Times New Roman"/>
          <w:lang w:val="en-AU"/>
        </w:rPr>
        <w:t>Cancer can be seen as a complex and expensive problem competing with other health-related needs. Yet much is possible and achievable to reduce premature death and suffering from cancer, even in resource constrained settings. These low hanging fruits are those cost-effective interventions not requiring specialist services or substantial infrastructure, frequently delivered in primary and community health settings.</w:t>
      </w:r>
    </w:p>
    <w:p w14:paraId="6390B4E0" w14:textId="77777777" w:rsidR="005931C1" w:rsidRPr="005931C1" w:rsidRDefault="005931C1" w:rsidP="005931C1">
      <w:pPr>
        <w:rPr>
          <w:rFonts w:ascii="Times New Roman" w:eastAsiaTheme="minorHAnsi" w:hAnsi="Times New Roman" w:cs="Times New Roman"/>
          <w:b/>
          <w:bCs/>
          <w:lang w:val="en-US" w:eastAsia="en-US"/>
        </w:rPr>
      </w:pPr>
      <w:bookmarkStart w:id="2" w:name="_GoBack"/>
      <w:bookmarkEnd w:id="2"/>
      <w:r w:rsidRPr="005931C1">
        <w:rPr>
          <w:rFonts w:ascii="Times New Roman" w:eastAsiaTheme="minorHAnsi" w:hAnsi="Times New Roman" w:cs="Times New Roman"/>
          <w:b/>
          <w:bCs/>
          <w:lang w:val="en-US" w:eastAsia="en-US"/>
        </w:rPr>
        <w:lastRenderedPageBreak/>
        <w:t xml:space="preserve">The following are the six (6) recommendations for priority action to address the challenges of cancer control in the Pacific region:  </w:t>
      </w:r>
    </w:p>
    <w:p w14:paraId="4177CE8A" w14:textId="77777777" w:rsidR="005931C1" w:rsidRDefault="005931C1" w:rsidP="005931C1">
      <w:pPr>
        <w:numPr>
          <w:ilvl w:val="0"/>
          <w:numId w:val="48"/>
        </w:numPr>
        <w:spacing w:after="160" w:line="259" w:lineRule="auto"/>
        <w:ind w:left="720"/>
        <w:contextualSpacing/>
        <w:rPr>
          <w:rFonts w:ascii="Times New Roman" w:eastAsiaTheme="minorHAnsi" w:hAnsi="Times New Roman" w:cs="Times New Roman"/>
          <w:lang w:val="en-NZ" w:eastAsia="en-US"/>
        </w:rPr>
      </w:pPr>
      <w:r w:rsidRPr="005931C1">
        <w:rPr>
          <w:rFonts w:ascii="Times New Roman" w:eastAsiaTheme="minorHAnsi" w:hAnsi="Times New Roman" w:cs="Times New Roman"/>
          <w:b/>
          <w:lang w:val="en-NZ" w:eastAsia="en-US"/>
        </w:rPr>
        <w:t>Regional collaborative approach to cancer control.</w:t>
      </w:r>
      <w:r w:rsidRPr="005931C1">
        <w:rPr>
          <w:rFonts w:ascii="Times New Roman" w:eastAsiaTheme="minorHAnsi" w:hAnsi="Times New Roman" w:cs="Times New Roman"/>
          <w:lang w:val="en-NZ" w:eastAsia="en-US"/>
        </w:rPr>
        <w:t xml:space="preserve"> In environments of constrained resource, particularly human resource as inherent in countries with small population numbers, sharing expertise, experience and resource is likely to be almost an inevitable prerequisite for success. The close relationships that exist across and beyond countries in the Pacific region, provides an excellent foundation to move the cancer agenda forward.</w:t>
      </w:r>
    </w:p>
    <w:p w14:paraId="11827922" w14:textId="77777777" w:rsidR="000C727F" w:rsidRPr="005931C1" w:rsidRDefault="000C727F" w:rsidP="000C727F">
      <w:pPr>
        <w:spacing w:after="160" w:line="259" w:lineRule="auto"/>
        <w:ind w:left="720"/>
        <w:contextualSpacing/>
        <w:rPr>
          <w:rFonts w:ascii="Times New Roman" w:eastAsiaTheme="minorHAnsi" w:hAnsi="Times New Roman" w:cs="Times New Roman"/>
          <w:lang w:val="en-NZ" w:eastAsia="en-US"/>
        </w:rPr>
      </w:pPr>
    </w:p>
    <w:p w14:paraId="2C3B63D1" w14:textId="77777777" w:rsidR="005931C1" w:rsidRPr="005931C1" w:rsidRDefault="005931C1" w:rsidP="005931C1">
      <w:pPr>
        <w:ind w:left="720"/>
        <w:rPr>
          <w:rFonts w:ascii="Times New Roman" w:eastAsiaTheme="minorHAnsi" w:hAnsi="Times New Roman" w:cs="Times New Roman"/>
          <w:i/>
          <w:lang w:val="en-US" w:eastAsia="en-US"/>
        </w:rPr>
      </w:pPr>
      <w:r w:rsidRPr="005931C1">
        <w:rPr>
          <w:rFonts w:ascii="Times New Roman" w:eastAsiaTheme="minorHAnsi" w:hAnsi="Times New Roman" w:cs="Times New Roman"/>
          <w:i/>
          <w:lang w:val="en-US" w:eastAsia="en-US"/>
        </w:rPr>
        <w:t>We recommend that consideration is given to regional, or sub-regional collaborative approaches on cancer control including cancer control planning and surveillance, cancer screening and cancer treatment services including drug and equipment procurement.</w:t>
      </w:r>
    </w:p>
    <w:p w14:paraId="556DBF2E" w14:textId="77777777" w:rsidR="000C727F" w:rsidRDefault="005931C1" w:rsidP="005931C1">
      <w:pPr>
        <w:numPr>
          <w:ilvl w:val="0"/>
          <w:numId w:val="48"/>
        </w:numPr>
        <w:spacing w:after="160" w:line="259" w:lineRule="auto"/>
        <w:ind w:left="720"/>
        <w:contextualSpacing/>
        <w:rPr>
          <w:rFonts w:ascii="Times New Roman" w:eastAsiaTheme="minorHAnsi" w:hAnsi="Times New Roman" w:cs="Times New Roman"/>
          <w:lang w:val="en-NZ" w:eastAsia="en-US"/>
        </w:rPr>
      </w:pPr>
      <w:r w:rsidRPr="005931C1">
        <w:rPr>
          <w:rFonts w:ascii="Times New Roman" w:eastAsiaTheme="minorHAnsi" w:hAnsi="Times New Roman" w:cs="Times New Roman"/>
          <w:b/>
          <w:lang w:val="en-NZ" w:eastAsia="en-US"/>
        </w:rPr>
        <w:t>Ensure cancer control is integral to the broader NCD agenda.</w:t>
      </w:r>
      <w:r w:rsidRPr="005931C1">
        <w:rPr>
          <w:rFonts w:ascii="Times New Roman" w:eastAsiaTheme="minorHAnsi" w:hAnsi="Times New Roman" w:cs="Times New Roman"/>
          <w:lang w:val="en-NZ" w:eastAsia="en-US"/>
        </w:rPr>
        <w:t xml:space="preserve"> Strengthening tobacco control strategies is a focus for the region, yet many countries have very high rates of smoking, particularly among men. Ensuring that evidence-based policies such as tobacco taxation (including by raising excise duties to at least 70% of the retail price of cigarettes as per the NCD Roadmap </w:t>
      </w:r>
      <w:r w:rsidRPr="005931C1">
        <w:rPr>
          <w:rFonts w:ascii="Times New Roman" w:eastAsiaTheme="minorHAnsi" w:hAnsi="Times New Roman" w:cs="Times New Roman"/>
          <w:lang w:val="en-NZ" w:eastAsia="en-US"/>
        </w:rPr>
        <w:fldChar w:fldCharType="begin"/>
      </w:r>
      <w:r w:rsidRPr="005931C1">
        <w:rPr>
          <w:rFonts w:ascii="Times New Roman" w:eastAsiaTheme="minorHAnsi" w:hAnsi="Times New Roman" w:cs="Times New Roman"/>
          <w:lang w:val="en-NZ" w:eastAsia="en-US"/>
        </w:rPr>
        <w:instrText xml:space="preserve"> ADDIN EN.CITE &lt;EndNote&gt;&lt;Cite&gt;&lt;Author&gt;World Bank&lt;/Author&gt;&lt;Year&gt;2014&lt;/Year&gt;&lt;RecNum&gt;115&lt;/RecNum&gt;&lt;DisplayText&gt;[1]&lt;/DisplayText&gt;&lt;record&gt;&lt;rec-number&gt;115&lt;/rec-number&gt;&lt;foreign-keys&gt;&lt;key app="EN" db-id="srtews2r90f0aqe2s9r5da54ptadf0ztv5vs" timestamp="1499129917"&gt;115&lt;/key&gt;&lt;/foreign-keys&gt;&lt;ref-type name="Report"&gt;27&lt;/ref-type&gt;&lt;contributors&gt;&lt;authors&gt;&lt;author&gt;World Bank,&lt;/author&gt;&lt;/authors&gt;&lt;secondary-authors&gt;&lt;author&gt;Forum Economic Finance Ministers Meeting July 2014,&lt;/author&gt;&lt;/secondary-authors&gt;&lt;/contributors&gt;&lt;titles&gt;&lt;title&gt;NCD Roadmap Report: A background document on preventing and controlling non-communicable disease in the Pacific&lt;/title&gt;&lt;/titles&gt;&lt;pages&gt;1-137&lt;/pages&gt;&lt;dates&gt;&lt;year&gt;2014&lt;/year&gt;&lt;pub-dates&gt;&lt;date&gt;July&lt;/date&gt;&lt;/pub-dates&gt;&lt;/dates&gt;&lt;pub-location&gt;Washington, DC&lt;/pub-location&gt;&lt;publisher&gt;World Bank Group&lt;/publisher&gt;&lt;urls&gt;&lt;/urls&gt;&lt;/record&gt;&lt;/Cite&gt;&lt;/EndNote&gt;</w:instrText>
      </w:r>
      <w:r w:rsidRPr="005931C1">
        <w:rPr>
          <w:rFonts w:ascii="Times New Roman" w:eastAsiaTheme="minorHAnsi" w:hAnsi="Times New Roman" w:cs="Times New Roman"/>
          <w:lang w:val="en-NZ" w:eastAsia="en-US"/>
        </w:rPr>
        <w:fldChar w:fldCharType="separate"/>
      </w:r>
      <w:r w:rsidRPr="005931C1">
        <w:rPr>
          <w:rFonts w:ascii="Times New Roman" w:eastAsiaTheme="minorHAnsi" w:hAnsi="Times New Roman" w:cs="Times New Roman"/>
          <w:noProof/>
          <w:lang w:val="en-NZ" w:eastAsia="en-US"/>
        </w:rPr>
        <w:t>[1]</w:t>
      </w:r>
      <w:r w:rsidRPr="005931C1">
        <w:rPr>
          <w:rFonts w:ascii="Times New Roman" w:eastAsiaTheme="minorHAnsi" w:hAnsi="Times New Roman" w:cs="Times New Roman"/>
          <w:lang w:val="en-NZ" w:eastAsia="en-US"/>
        </w:rPr>
        <w:fldChar w:fldCharType="end"/>
      </w:r>
      <w:r w:rsidRPr="005931C1">
        <w:rPr>
          <w:rFonts w:ascii="Times New Roman" w:eastAsiaTheme="minorHAnsi" w:hAnsi="Times New Roman" w:cs="Times New Roman"/>
          <w:lang w:val="en-NZ" w:eastAsia="en-US"/>
        </w:rPr>
        <w:t xml:space="preserve">); smoke free environments; bans on advertising, promotion and sponsorship; warning labels and cessation support are fully implemented remains a priority. The role of obesity in driving the NCD epidemic in the pacific is indisputable. There are high rates of obesity-related cancers in the region, and this burden will increase over time. Strategies to address this should prioritise cost-effective strategies such as taxes and subsidies on food and drinks including sugar-sweetened beverages excise taxes </w:t>
      </w:r>
      <w:r w:rsidRPr="005931C1">
        <w:rPr>
          <w:rFonts w:ascii="Times New Roman" w:eastAsiaTheme="minorHAnsi" w:hAnsi="Times New Roman" w:cs="Times New Roman"/>
          <w:lang w:val="en-NZ" w:eastAsia="en-US"/>
        </w:rPr>
        <w:fldChar w:fldCharType="begin"/>
      </w:r>
      <w:r w:rsidRPr="005931C1">
        <w:rPr>
          <w:rFonts w:ascii="Times New Roman" w:eastAsiaTheme="minorHAnsi" w:hAnsi="Times New Roman" w:cs="Times New Roman"/>
          <w:lang w:val="en-NZ" w:eastAsia="en-US"/>
        </w:rPr>
        <w:instrText xml:space="preserve"> ADDIN EN.CITE &lt;EndNote&gt;&lt;Cite&gt;&lt;Author&gt;World Bank&lt;/Author&gt;&lt;Year&gt;2014&lt;/Year&gt;&lt;RecNum&gt;115&lt;/RecNum&gt;&lt;DisplayText&gt;[1]&lt;/DisplayText&gt;&lt;record&gt;&lt;rec-number&gt;115&lt;/rec-number&gt;&lt;foreign-keys&gt;&lt;key app="EN" db-id="srtews2r90f0aqe2s9r5da54ptadf0ztv5vs" timestamp="1499129917"&gt;115&lt;/key&gt;&lt;/foreign-keys&gt;&lt;ref-type name="Report"&gt;27&lt;/ref-type&gt;&lt;contributors&gt;&lt;authors&gt;&lt;author&gt;World Bank,&lt;/author&gt;&lt;/authors&gt;&lt;secondary-authors&gt;&lt;author&gt;Forum Economic Finance Ministers Meeting July 2014,&lt;/author&gt;&lt;/secondary-authors&gt;&lt;/contributors&gt;&lt;titles&gt;&lt;title&gt;NCD Roadmap Report: A background document on preventing and controlling non-communicable disease in the Pacific&lt;/title&gt;&lt;/titles&gt;&lt;pages&gt;1-137&lt;/pages&gt;&lt;dates&gt;&lt;year&gt;2014&lt;/year&gt;&lt;pub-dates&gt;&lt;date&gt;July&lt;/date&gt;&lt;/pub-dates&gt;&lt;/dates&gt;&lt;pub-location&gt;Washington, DC&lt;/pub-location&gt;&lt;publisher&gt;World Bank Group&lt;/publisher&gt;&lt;urls&gt;&lt;/urls&gt;&lt;/record&gt;&lt;/Cite&gt;&lt;/EndNote&gt;</w:instrText>
      </w:r>
      <w:r w:rsidRPr="005931C1">
        <w:rPr>
          <w:rFonts w:ascii="Times New Roman" w:eastAsiaTheme="minorHAnsi" w:hAnsi="Times New Roman" w:cs="Times New Roman"/>
          <w:lang w:val="en-NZ" w:eastAsia="en-US"/>
        </w:rPr>
        <w:fldChar w:fldCharType="separate"/>
      </w:r>
      <w:r w:rsidRPr="005931C1">
        <w:rPr>
          <w:rFonts w:ascii="Times New Roman" w:eastAsiaTheme="minorHAnsi" w:hAnsi="Times New Roman" w:cs="Times New Roman"/>
          <w:noProof/>
          <w:lang w:val="en-NZ" w:eastAsia="en-US"/>
        </w:rPr>
        <w:t>[1]</w:t>
      </w:r>
      <w:r w:rsidRPr="005931C1">
        <w:rPr>
          <w:rFonts w:ascii="Times New Roman" w:eastAsiaTheme="minorHAnsi" w:hAnsi="Times New Roman" w:cs="Times New Roman"/>
          <w:lang w:val="en-NZ" w:eastAsia="en-US"/>
        </w:rPr>
        <w:fldChar w:fldCharType="end"/>
      </w:r>
      <w:r w:rsidRPr="005931C1">
        <w:rPr>
          <w:rFonts w:ascii="Times New Roman" w:eastAsiaTheme="minorHAnsi" w:hAnsi="Times New Roman" w:cs="Times New Roman"/>
          <w:lang w:val="en-NZ" w:eastAsia="en-US"/>
        </w:rPr>
        <w:t xml:space="preserve"> to 20% of the retail price; mandatory healthy food policies in schools </w:t>
      </w:r>
      <w:proofErr w:type="spellStart"/>
      <w:r w:rsidRPr="005931C1">
        <w:rPr>
          <w:rFonts w:ascii="Times New Roman" w:eastAsiaTheme="minorHAnsi" w:hAnsi="Times New Roman" w:cs="Times New Roman"/>
          <w:lang w:val="en-NZ" w:eastAsia="en-US"/>
        </w:rPr>
        <w:t>eg</w:t>
      </w:r>
      <w:proofErr w:type="spellEnd"/>
      <w:r w:rsidRPr="005931C1">
        <w:rPr>
          <w:rFonts w:ascii="Times New Roman" w:eastAsiaTheme="minorHAnsi" w:hAnsi="Times New Roman" w:cs="Times New Roman"/>
          <w:lang w:val="en-NZ" w:eastAsia="en-US"/>
        </w:rPr>
        <w:t xml:space="preserve"> banning sugary drinks and ensuring healthy food/beverages are available such as water and fruit; and restricted marketing of unhealthy food to children. The Pacific Monitoring Alliance for NCD Action is monitoring progress </w:t>
      </w:r>
      <w:proofErr w:type="gramStart"/>
      <w:r w:rsidRPr="005931C1">
        <w:rPr>
          <w:rFonts w:ascii="Times New Roman" w:eastAsiaTheme="minorHAnsi" w:hAnsi="Times New Roman" w:cs="Times New Roman"/>
          <w:lang w:val="en-NZ" w:eastAsia="en-US"/>
        </w:rPr>
        <w:t>towards  these</w:t>
      </w:r>
      <w:proofErr w:type="gramEnd"/>
      <w:r w:rsidRPr="005931C1">
        <w:rPr>
          <w:rFonts w:ascii="Times New Roman" w:eastAsiaTheme="minorHAnsi" w:hAnsi="Times New Roman" w:cs="Times New Roman"/>
          <w:lang w:val="en-NZ" w:eastAsia="en-US"/>
        </w:rPr>
        <w:t xml:space="preserve"> goals.</w:t>
      </w:r>
    </w:p>
    <w:p w14:paraId="7D71210A" w14:textId="6E4C1988" w:rsidR="005931C1" w:rsidRPr="005931C1" w:rsidRDefault="005931C1" w:rsidP="000C727F">
      <w:pPr>
        <w:spacing w:after="160" w:line="259" w:lineRule="auto"/>
        <w:ind w:left="720"/>
        <w:contextualSpacing/>
        <w:rPr>
          <w:rFonts w:ascii="Times New Roman" w:eastAsiaTheme="minorHAnsi" w:hAnsi="Times New Roman" w:cs="Times New Roman"/>
          <w:lang w:val="en-NZ" w:eastAsia="en-US"/>
        </w:rPr>
      </w:pPr>
      <w:r w:rsidRPr="005931C1">
        <w:rPr>
          <w:rFonts w:ascii="Times New Roman" w:eastAsiaTheme="minorHAnsi" w:hAnsi="Times New Roman" w:cs="Times New Roman"/>
          <w:lang w:val="en-NZ" w:eastAsia="en-US"/>
        </w:rPr>
        <w:fldChar w:fldCharType="begin"/>
      </w:r>
      <w:r w:rsidRPr="005931C1">
        <w:rPr>
          <w:rFonts w:ascii="Times New Roman" w:eastAsiaTheme="minorHAnsi" w:hAnsi="Times New Roman" w:cs="Times New Roman"/>
          <w:lang w:val="en-NZ" w:eastAsia="en-US"/>
        </w:rPr>
        <w:instrText xml:space="preserve"> ADDIN EN.CITE &lt;EndNote&gt;&lt;Cite&gt;&lt;Author&gt;team&lt;/Author&gt;&lt;Year&gt;2018&lt;/Year&gt;&lt;RecNum&gt;1140&lt;/RecNum&gt;&lt;DisplayText&gt;[2]&lt;/DisplayText&gt;&lt;record&gt;&lt;rec-number&gt;1140&lt;/rec-number&gt;&lt;foreign-keys&gt;&lt;key app="EN" db-id="srtews2r90f0aqe2s9r5da54ptadf0ztv5vs" timestamp="1523849921"&gt;1140&lt;/key&gt;&lt;key app="ENWeb" db-id=""&gt;0&lt;/key&gt;&lt;/foreign-keys&gt;&lt;ref-type name="Report"&gt;27&lt;/ref-type&gt;&lt;contributors&gt;&lt;authors&gt;&lt;author&gt;Pacific MANA Coordination team,&lt;/author&gt;&lt;/authors&gt;&lt;secondary-authors&gt;&lt;author&gt;The Pacific Monitoring Alliance for Non-communicable disease Action (Pacific MANA),&lt;/author&gt;&lt;/secondary-authors&gt;&lt;/contributors&gt;&lt;titles&gt;&lt;title&gt;Status of NCD policy and legislation in Pacific Island Countries and Territories, 2018&lt;/title&gt;&lt;/titles&gt;&lt;pages&gt;1-35&lt;/pages&gt;&lt;dates&gt;&lt;year&gt;2018&lt;/year&gt;&lt;/dates&gt;&lt;urls&gt;&lt;/urls&gt;&lt;/record&gt;&lt;/Cite&gt;&lt;/EndNote&gt;</w:instrText>
      </w:r>
      <w:r w:rsidRPr="005931C1">
        <w:rPr>
          <w:rFonts w:ascii="Times New Roman" w:eastAsiaTheme="minorHAnsi" w:hAnsi="Times New Roman" w:cs="Times New Roman"/>
          <w:lang w:val="en-NZ" w:eastAsia="en-US"/>
        </w:rPr>
        <w:fldChar w:fldCharType="end"/>
      </w:r>
    </w:p>
    <w:p w14:paraId="780D6DD9" w14:textId="77777777" w:rsidR="005931C1" w:rsidRPr="005931C1" w:rsidRDefault="005931C1" w:rsidP="005931C1">
      <w:pPr>
        <w:ind w:left="720"/>
        <w:rPr>
          <w:rFonts w:ascii="Times New Roman" w:eastAsiaTheme="minorHAnsi" w:hAnsi="Times New Roman" w:cs="Times New Roman"/>
          <w:i/>
          <w:lang w:val="en-US" w:eastAsia="en-US"/>
        </w:rPr>
      </w:pPr>
      <w:r w:rsidRPr="005931C1">
        <w:rPr>
          <w:rFonts w:ascii="Times New Roman" w:eastAsiaTheme="minorHAnsi" w:hAnsi="Times New Roman" w:cs="Times New Roman"/>
          <w:i/>
          <w:lang w:val="en-US" w:eastAsia="en-US"/>
        </w:rPr>
        <w:t xml:space="preserve">We strongly support continued action to meet the goals of the Pacific NCD Roadmap, particularly those relating to tobacco use, and lowering the prevalence of excess body weight. </w:t>
      </w:r>
    </w:p>
    <w:p w14:paraId="363C095B" w14:textId="77777777" w:rsidR="005931C1" w:rsidRPr="005931C1" w:rsidRDefault="005931C1" w:rsidP="005931C1">
      <w:pPr>
        <w:numPr>
          <w:ilvl w:val="0"/>
          <w:numId w:val="48"/>
        </w:numPr>
        <w:spacing w:after="160" w:line="259" w:lineRule="auto"/>
        <w:ind w:left="720"/>
        <w:contextualSpacing/>
        <w:rPr>
          <w:rFonts w:ascii="Times New Roman" w:eastAsiaTheme="minorHAnsi" w:hAnsi="Times New Roman" w:cs="Times New Roman"/>
          <w:lang w:val="en-NZ" w:eastAsia="en-US"/>
        </w:rPr>
      </w:pPr>
      <w:r w:rsidRPr="005931C1">
        <w:rPr>
          <w:rFonts w:ascii="Times New Roman" w:eastAsiaTheme="minorHAnsi" w:hAnsi="Times New Roman" w:cs="Times New Roman"/>
          <w:b/>
          <w:lang w:val="en-NZ" w:eastAsia="en-US"/>
        </w:rPr>
        <w:t>Strengthened palliative care provision in the region</w:t>
      </w:r>
      <w:r w:rsidRPr="005931C1">
        <w:rPr>
          <w:rFonts w:ascii="Times New Roman" w:eastAsiaTheme="minorHAnsi" w:hAnsi="Times New Roman" w:cs="Times New Roman"/>
          <w:lang w:val="en-NZ" w:eastAsia="en-US"/>
        </w:rPr>
        <w:t xml:space="preserve">. This is imperative, in particular access to immediate-release morphine for those with moderate to severe pain or dyspnoea. This is likely to require a review of potential legal and regulatory barriers, awareness building campaigns, workforce development and the development of palliative care guidelines and service delivery plans in collaboration with healthcare providers (including nurses, doctors and pharmacists), patients and their families, communities including traditional healers and NGOs. The recent Lancet Commission on palliative care developed an Essential Package of Palliative Care, which includes essential medications, equipment and human resource to provide basic palliative care in resource –constrained environments.  </w:t>
      </w:r>
    </w:p>
    <w:p w14:paraId="383FB4B6" w14:textId="77777777" w:rsidR="005931C1" w:rsidRPr="005931C1" w:rsidRDefault="005931C1" w:rsidP="005931C1">
      <w:pPr>
        <w:spacing w:after="160" w:line="259" w:lineRule="auto"/>
        <w:ind w:left="720"/>
        <w:contextualSpacing/>
        <w:rPr>
          <w:rFonts w:ascii="Times New Roman" w:eastAsiaTheme="minorHAnsi" w:hAnsi="Times New Roman" w:cs="Times New Roman"/>
          <w:i/>
          <w:lang w:val="en-NZ" w:eastAsia="en-US"/>
        </w:rPr>
      </w:pPr>
    </w:p>
    <w:p w14:paraId="7F047CFC" w14:textId="77777777" w:rsidR="005931C1" w:rsidRPr="005931C1" w:rsidRDefault="005931C1" w:rsidP="005931C1">
      <w:pPr>
        <w:ind w:left="720"/>
        <w:rPr>
          <w:rFonts w:ascii="Times New Roman" w:eastAsiaTheme="minorHAnsi" w:hAnsi="Times New Roman" w:cs="Times New Roman"/>
          <w:i/>
          <w:lang w:val="en-US" w:eastAsia="en-US"/>
        </w:rPr>
      </w:pPr>
      <w:r w:rsidRPr="005931C1">
        <w:rPr>
          <w:rFonts w:ascii="Times New Roman" w:eastAsiaTheme="minorHAnsi" w:hAnsi="Times New Roman" w:cs="Times New Roman"/>
          <w:i/>
          <w:lang w:val="en-US" w:eastAsia="en-US"/>
        </w:rPr>
        <w:t>We recommend that all Pacific countries have a palliative care plan or ensure the full integration of palliative care in relevant health sector plans by 2030</w:t>
      </w:r>
    </w:p>
    <w:p w14:paraId="6A3BCBB3" w14:textId="77777777" w:rsidR="005931C1" w:rsidRPr="005931C1" w:rsidRDefault="005931C1" w:rsidP="005931C1">
      <w:pPr>
        <w:numPr>
          <w:ilvl w:val="0"/>
          <w:numId w:val="48"/>
        </w:numPr>
        <w:spacing w:after="160" w:line="259" w:lineRule="auto"/>
        <w:ind w:left="720"/>
        <w:contextualSpacing/>
        <w:rPr>
          <w:rFonts w:ascii="Times New Roman" w:eastAsiaTheme="minorHAnsi" w:hAnsi="Times New Roman" w:cs="Times New Roman"/>
          <w:i/>
          <w:lang w:val="en-NZ" w:eastAsia="en-US"/>
        </w:rPr>
      </w:pPr>
      <w:r w:rsidRPr="005931C1">
        <w:rPr>
          <w:rFonts w:ascii="Times New Roman" w:eastAsiaTheme="minorHAnsi" w:hAnsi="Times New Roman" w:cs="Times New Roman"/>
          <w:b/>
          <w:lang w:val="en-NZ" w:eastAsia="en-US"/>
        </w:rPr>
        <w:t>Increasing HPV vaccination and cervical cancer screening</w:t>
      </w:r>
      <w:r w:rsidRPr="005931C1">
        <w:rPr>
          <w:rFonts w:ascii="Times New Roman" w:eastAsiaTheme="minorHAnsi" w:hAnsi="Times New Roman" w:cs="Times New Roman"/>
          <w:lang w:val="en-NZ" w:eastAsia="en-US"/>
        </w:rPr>
        <w:t>. Cervical cancer is a major burden in the region, the second biggest cause of cancer death among women. It was identified as a priority for action by Pacific health leaders in 2014. Prevention and control of cervical cancer through HPV vaccination of girls aged 9-13 and cervical screening of women aged 30-49 years are recommended as part of the WHO ‘Best Buys’ for LMICs.</w:t>
      </w:r>
      <w:r w:rsidRPr="005931C1">
        <w:rPr>
          <w:rFonts w:ascii="Times New Roman" w:eastAsiaTheme="minorHAnsi" w:hAnsi="Times New Roman" w:cs="Times New Roman"/>
          <w:lang w:val="en-NZ" w:eastAsia="en-US"/>
        </w:rPr>
        <w:fldChar w:fldCharType="begin"/>
      </w:r>
      <w:r w:rsidRPr="005931C1">
        <w:rPr>
          <w:rFonts w:ascii="Times New Roman" w:eastAsiaTheme="minorHAnsi" w:hAnsi="Times New Roman" w:cs="Times New Roman"/>
          <w:lang w:val="en-NZ" w:eastAsia="en-US"/>
        </w:rPr>
        <w:instrText xml:space="preserve"> ADDIN EN.CITE &lt;EndNote&gt;&lt;Cite&gt;&lt;Author&gt;World Health Organization&lt;/Author&gt;&lt;Year&gt;2017&lt;/Year&gt;&lt;RecNum&gt;2834&lt;/RecNum&gt;&lt;DisplayText&gt;[4]&lt;/DisplayText&gt;&lt;record&gt;&lt;rec-number&gt;2834&lt;/rec-number&gt;&lt;foreign-keys&gt;&lt;key app="EN" db-id="22st20twndaszaew5zepxdf6wsvsafee9zpp" timestamp="1544485422"&gt;2834&lt;/key&gt;&lt;/foreign-keys&gt;&lt;ref-type name="Report"&gt;27&lt;/ref-type&gt;&lt;contributors&gt;&lt;authors&gt;&lt;author&gt;World Health Organization, &lt;/author&gt;&lt;/authors&gt;&lt;/contributors&gt;&lt;titles&gt;&lt;title&gt;Tackling NCDs: &amp;apos;best buys&amp;apos; and other recommended interventions for the prevention and control of noncommunicable diseases&lt;/title&gt;&lt;/titles&gt;&lt;dates&gt;&lt;year&gt;2017&lt;/year&gt;&lt;/dates&gt;&lt;pub-location&gt;http://www.who.int/iris/handle/10665/259232. &lt;/pub-location&gt;&lt;publisher&gt;World Health Organization&lt;/publisher&gt;&lt;urls&gt;&lt;/urls&gt;&lt;/record&gt;&lt;/Cite&gt;&lt;/EndNote&gt;</w:instrText>
      </w:r>
      <w:r w:rsidRPr="005931C1">
        <w:rPr>
          <w:rFonts w:ascii="Times New Roman" w:eastAsiaTheme="minorHAnsi" w:hAnsi="Times New Roman" w:cs="Times New Roman"/>
          <w:lang w:val="en-NZ" w:eastAsia="en-US"/>
        </w:rPr>
        <w:fldChar w:fldCharType="separate"/>
      </w:r>
      <w:r w:rsidRPr="005931C1">
        <w:rPr>
          <w:rFonts w:ascii="Times New Roman" w:eastAsiaTheme="minorHAnsi" w:hAnsi="Times New Roman" w:cs="Times New Roman"/>
          <w:noProof/>
          <w:lang w:val="en-NZ" w:eastAsia="en-US"/>
        </w:rPr>
        <w:t>[1]</w:t>
      </w:r>
      <w:r w:rsidRPr="005931C1">
        <w:rPr>
          <w:rFonts w:ascii="Times New Roman" w:eastAsiaTheme="minorHAnsi" w:hAnsi="Times New Roman" w:cs="Times New Roman"/>
          <w:lang w:val="en-NZ" w:eastAsia="en-US"/>
        </w:rPr>
        <w:fldChar w:fldCharType="end"/>
      </w:r>
      <w:r w:rsidRPr="005931C1">
        <w:rPr>
          <w:rFonts w:ascii="Times New Roman" w:eastAsiaTheme="minorHAnsi" w:hAnsi="Times New Roman" w:cs="Times New Roman"/>
          <w:lang w:val="en-NZ" w:eastAsia="en-US"/>
        </w:rPr>
        <w:t xml:space="preserve"> Recent </w:t>
      </w:r>
      <w:r w:rsidRPr="005931C1">
        <w:rPr>
          <w:rFonts w:ascii="Times New Roman" w:eastAsiaTheme="minorHAnsi" w:hAnsi="Times New Roman" w:cs="Times New Roman"/>
          <w:lang w:val="en-NZ" w:eastAsia="en-US"/>
        </w:rPr>
        <w:lastRenderedPageBreak/>
        <w:t>research based in Samoa has suggested that cervical screening using HPV screening would be highly cost-effective, feasible and acceptable, under a range of scenario assumptions.</w:t>
      </w:r>
      <w:r w:rsidRPr="005931C1">
        <w:rPr>
          <w:rFonts w:ascii="Times New Roman" w:eastAsiaTheme="minorHAnsi" w:hAnsi="Times New Roman" w:cs="Times New Roman"/>
          <w:lang w:val="en-NZ" w:eastAsia="en-US"/>
        </w:rPr>
        <w:fldChar w:fldCharType="begin"/>
      </w:r>
      <w:r w:rsidRPr="005931C1">
        <w:rPr>
          <w:rFonts w:ascii="Times New Roman" w:eastAsiaTheme="minorHAnsi" w:hAnsi="Times New Roman" w:cs="Times New Roman"/>
          <w:lang w:val="en-NZ" w:eastAsia="en-US"/>
        </w:rPr>
        <w:instrText xml:space="preserve"> ADDIN EN.CITE &lt;EndNote&gt;&lt;Cite&gt;&lt;Author&gt;Rijnberg&lt;/Author&gt;&lt;Year&gt;2018&lt;/Year&gt;&lt;RecNum&gt;2835&lt;/RecNum&gt;&lt;DisplayText&gt;[5]&lt;/DisplayText&gt;&lt;record&gt;&lt;rec-number&gt;2835&lt;/rec-number&gt;&lt;foreign-keys&gt;&lt;key app="EN" db-id="22st20twndaszaew5zepxdf6wsvsafee9zpp" timestamp="1544485555"&gt;2835&lt;/key&gt;&lt;/foreign-keys&gt;&lt;ref-type name="Thesis"&gt;32&lt;/ref-type&gt;&lt;contributors&gt;&lt;authors&gt;&lt;author&gt;Rijnberg, V&lt;/author&gt;&lt;/authors&gt;&lt;/contributors&gt;&lt;titles&gt;&lt;title&gt;Is cervical cancer screening programme cost-effective in Samoa?&lt;/title&gt;&lt;/titles&gt;&lt;volume&gt;MSc&lt;/volume&gt;&lt;dates&gt;&lt;year&gt;2018&lt;/year&gt;&lt;/dates&gt;&lt;pub-location&gt;Dunedin&lt;/pub-location&gt;&lt;publisher&gt;University of Otago&lt;/publisher&gt;&lt;urls&gt;&lt;/urls&gt;&lt;/record&gt;&lt;/Cite&gt;&lt;/EndNote&gt;</w:instrText>
      </w:r>
      <w:r w:rsidRPr="005931C1">
        <w:rPr>
          <w:rFonts w:ascii="Times New Roman" w:eastAsiaTheme="minorHAnsi" w:hAnsi="Times New Roman" w:cs="Times New Roman"/>
          <w:lang w:val="en-NZ" w:eastAsia="en-US"/>
        </w:rPr>
        <w:fldChar w:fldCharType="separate"/>
      </w:r>
      <w:r w:rsidRPr="005931C1">
        <w:rPr>
          <w:rFonts w:ascii="Times New Roman" w:eastAsiaTheme="minorHAnsi" w:hAnsi="Times New Roman" w:cs="Times New Roman"/>
          <w:noProof/>
          <w:lang w:val="en-NZ" w:eastAsia="en-US"/>
        </w:rPr>
        <w:t>[2]</w:t>
      </w:r>
      <w:r w:rsidRPr="005931C1">
        <w:rPr>
          <w:rFonts w:ascii="Times New Roman" w:eastAsiaTheme="minorHAnsi" w:hAnsi="Times New Roman" w:cs="Times New Roman"/>
          <w:lang w:val="en-NZ" w:eastAsia="en-US"/>
        </w:rPr>
        <w:fldChar w:fldCharType="end"/>
      </w:r>
      <w:r w:rsidRPr="005931C1">
        <w:rPr>
          <w:rFonts w:ascii="Times New Roman" w:eastAsiaTheme="minorHAnsi" w:hAnsi="Times New Roman" w:cs="Times New Roman"/>
          <w:lang w:val="en-NZ" w:eastAsia="en-US"/>
        </w:rPr>
        <w:t xml:space="preserve"> </w:t>
      </w:r>
    </w:p>
    <w:p w14:paraId="1302917C" w14:textId="77777777" w:rsidR="005931C1" w:rsidRPr="005931C1" w:rsidRDefault="005931C1" w:rsidP="005931C1">
      <w:pPr>
        <w:spacing w:after="160" w:line="259" w:lineRule="auto"/>
        <w:ind w:left="720"/>
        <w:contextualSpacing/>
        <w:rPr>
          <w:rFonts w:ascii="Times New Roman" w:eastAsiaTheme="minorHAnsi" w:hAnsi="Times New Roman" w:cs="Times New Roman"/>
          <w:i/>
          <w:lang w:val="en-NZ" w:eastAsia="en-US"/>
        </w:rPr>
      </w:pPr>
    </w:p>
    <w:p w14:paraId="6493F466" w14:textId="77777777" w:rsidR="005931C1" w:rsidRPr="005931C1" w:rsidRDefault="005931C1" w:rsidP="005931C1">
      <w:pPr>
        <w:spacing w:after="160" w:line="259" w:lineRule="auto"/>
        <w:ind w:left="720"/>
        <w:contextualSpacing/>
        <w:rPr>
          <w:rFonts w:ascii="Times New Roman" w:eastAsiaTheme="minorHAnsi" w:hAnsi="Times New Roman" w:cs="Times New Roman"/>
          <w:i/>
          <w:lang w:val="en-NZ" w:eastAsia="en-US"/>
        </w:rPr>
      </w:pPr>
      <w:r w:rsidRPr="005931C1">
        <w:rPr>
          <w:rFonts w:ascii="Times New Roman" w:eastAsiaTheme="minorHAnsi" w:hAnsi="Times New Roman" w:cs="Times New Roman"/>
          <w:i/>
          <w:lang w:val="en-NZ" w:eastAsia="en-US"/>
        </w:rPr>
        <w:t xml:space="preserve">We recommend that by 2030, 70% of girls aged 9-13 years are immunised against HPV and that at least 70% of women aged between 30 and 49 years have undergone at least one cervical cancer screen with timely, safe and effective treatment of precancerous lesions in all Pacific countries. </w:t>
      </w:r>
    </w:p>
    <w:p w14:paraId="1B13C94B" w14:textId="77777777" w:rsidR="005931C1" w:rsidRPr="005931C1" w:rsidRDefault="005931C1" w:rsidP="005931C1">
      <w:pPr>
        <w:spacing w:after="160" w:line="259" w:lineRule="auto"/>
        <w:ind w:left="720"/>
        <w:contextualSpacing/>
        <w:rPr>
          <w:rFonts w:ascii="Times New Roman" w:eastAsiaTheme="minorHAnsi" w:hAnsi="Times New Roman" w:cs="Times New Roman"/>
          <w:i/>
          <w:lang w:val="en-NZ" w:eastAsia="en-US"/>
        </w:rPr>
      </w:pPr>
    </w:p>
    <w:p w14:paraId="611E0CB9" w14:textId="77777777" w:rsidR="005931C1" w:rsidRDefault="005931C1" w:rsidP="005931C1">
      <w:pPr>
        <w:numPr>
          <w:ilvl w:val="0"/>
          <w:numId w:val="48"/>
        </w:numPr>
        <w:spacing w:after="160" w:line="259" w:lineRule="auto"/>
        <w:ind w:left="720"/>
        <w:contextualSpacing/>
        <w:rPr>
          <w:rFonts w:ascii="Times New Roman" w:eastAsiaTheme="minorHAnsi" w:hAnsi="Times New Roman" w:cs="Times New Roman"/>
          <w:lang w:val="en-NZ" w:eastAsia="en-US"/>
        </w:rPr>
      </w:pPr>
      <w:r w:rsidRPr="005931C1">
        <w:rPr>
          <w:rFonts w:ascii="Times New Roman" w:eastAsiaTheme="minorHAnsi" w:hAnsi="Times New Roman" w:cs="Times New Roman"/>
          <w:b/>
          <w:lang w:val="en-NZ" w:eastAsia="en-US"/>
        </w:rPr>
        <w:t>Improving cancer surveillance.</w:t>
      </w:r>
      <w:r w:rsidRPr="005931C1">
        <w:rPr>
          <w:rFonts w:ascii="Times New Roman" w:eastAsiaTheme="minorHAnsi" w:hAnsi="Times New Roman" w:cs="Times New Roman"/>
          <w:lang w:val="en-NZ" w:eastAsia="en-US"/>
        </w:rPr>
        <w:t xml:space="preserve"> Effective cancer control planning and monitoring requires up-to-date, accurate data on the current and emerging patterns of cancer incidence and survival.  The Global Initiative of Cancer Registers (GICR) is working with a number of Pacific nations to develop a cancer registry hub in the region. </w:t>
      </w:r>
    </w:p>
    <w:p w14:paraId="787C5DBB" w14:textId="77777777" w:rsidR="000C727F" w:rsidRPr="005931C1" w:rsidRDefault="000C727F" w:rsidP="000C727F">
      <w:pPr>
        <w:spacing w:after="160" w:line="259" w:lineRule="auto"/>
        <w:ind w:left="720"/>
        <w:contextualSpacing/>
        <w:rPr>
          <w:rFonts w:ascii="Times New Roman" w:eastAsiaTheme="minorHAnsi" w:hAnsi="Times New Roman" w:cs="Times New Roman"/>
          <w:lang w:val="en-NZ" w:eastAsia="en-US"/>
        </w:rPr>
      </w:pPr>
    </w:p>
    <w:p w14:paraId="58DB042D" w14:textId="77777777" w:rsidR="005931C1" w:rsidRPr="005931C1" w:rsidRDefault="005931C1" w:rsidP="005931C1">
      <w:pPr>
        <w:ind w:left="720"/>
        <w:rPr>
          <w:rFonts w:ascii="Times New Roman" w:eastAsiaTheme="minorHAnsi" w:hAnsi="Times New Roman" w:cs="Times New Roman"/>
          <w:i/>
          <w:lang w:val="en-US" w:eastAsia="en-US"/>
        </w:rPr>
      </w:pPr>
      <w:r w:rsidRPr="005931C1">
        <w:rPr>
          <w:rFonts w:ascii="Times New Roman" w:eastAsiaTheme="minorHAnsi" w:hAnsi="Times New Roman" w:cs="Times New Roman"/>
          <w:i/>
          <w:lang w:val="en-US" w:eastAsia="en-US"/>
        </w:rPr>
        <w:t>We support this initiative, and recommend that ongoing, sustainable resources are identified to ensure the successful implementation and ongoing viability of this initiative in at least five Pacific countries that do not currently have high quality cancer registers by 2025.</w:t>
      </w:r>
    </w:p>
    <w:p w14:paraId="653C0C8F" w14:textId="77777777" w:rsidR="005931C1" w:rsidRPr="000C727F" w:rsidRDefault="005931C1" w:rsidP="005931C1">
      <w:pPr>
        <w:numPr>
          <w:ilvl w:val="0"/>
          <w:numId w:val="48"/>
        </w:numPr>
        <w:spacing w:after="160" w:line="259" w:lineRule="auto"/>
        <w:ind w:left="720"/>
        <w:contextualSpacing/>
        <w:rPr>
          <w:rFonts w:ascii="Times New Roman" w:eastAsiaTheme="minorHAnsi" w:hAnsi="Times New Roman" w:cs="Times New Roman"/>
          <w:lang w:val="en-NZ" w:eastAsia="en-US"/>
        </w:rPr>
      </w:pPr>
      <w:r w:rsidRPr="005931C1">
        <w:rPr>
          <w:rFonts w:ascii="Times New Roman" w:eastAsiaTheme="minorHAnsi" w:hAnsi="Times New Roman" w:cs="Times New Roman"/>
          <w:b/>
          <w:lang w:val="en-NZ" w:eastAsia="en-US"/>
        </w:rPr>
        <w:t xml:space="preserve">Developing cancer treatment capacity across the region. </w:t>
      </w:r>
      <w:r w:rsidRPr="005931C1">
        <w:rPr>
          <w:rFonts w:ascii="Times New Roman" w:eastAsiaTheme="minorHAnsi" w:hAnsi="Times New Roman" w:cs="Times New Roman"/>
          <w:lang w:val="en-NZ" w:eastAsia="en-US"/>
        </w:rPr>
        <w:t>This requires longer term investment, and must inevitably be balanced with competing health and welfare priorities. The extent to which treatment can be provided within countries will depend on their capacity and access to resources (within and outside the country). Effective networks need to be established and maintained to ensure access for small populations. Some treatments will inevitably need to be provided outside of some PICs. At a minimum there should be a focus on ensuring safe, effective and accessible treatment for good prognosis cancers such as early stage breast, cervical and colorectal cancers, lymphoma and curable childhood cancer.</w:t>
      </w:r>
      <w:r w:rsidRPr="005931C1">
        <w:rPr>
          <w:rFonts w:ascii="Times New Roman" w:eastAsiaTheme="minorHAnsi" w:hAnsi="Times New Roman" w:cs="Times New Roman"/>
          <w:i/>
          <w:lang w:val="en-NZ" w:eastAsia="en-US"/>
        </w:rPr>
        <w:t xml:space="preserve">  </w:t>
      </w:r>
    </w:p>
    <w:p w14:paraId="5624BB5B" w14:textId="77777777" w:rsidR="000C727F" w:rsidRPr="005931C1" w:rsidRDefault="000C727F" w:rsidP="000C727F">
      <w:pPr>
        <w:spacing w:after="160" w:line="259" w:lineRule="auto"/>
        <w:ind w:left="720"/>
        <w:contextualSpacing/>
        <w:rPr>
          <w:rFonts w:ascii="Times New Roman" w:eastAsiaTheme="minorHAnsi" w:hAnsi="Times New Roman" w:cs="Times New Roman"/>
          <w:lang w:val="en-NZ" w:eastAsia="en-US"/>
        </w:rPr>
      </w:pPr>
    </w:p>
    <w:p w14:paraId="4BBABE76" w14:textId="77777777" w:rsidR="005931C1" w:rsidRPr="005931C1" w:rsidRDefault="005931C1" w:rsidP="005931C1">
      <w:pPr>
        <w:ind w:left="720"/>
        <w:rPr>
          <w:rFonts w:ascii="Times New Roman" w:eastAsiaTheme="minorHAnsi" w:hAnsi="Times New Roman" w:cs="Times New Roman"/>
          <w:i/>
          <w:lang w:val="en-US" w:eastAsia="en-US"/>
        </w:rPr>
      </w:pPr>
      <w:r w:rsidRPr="005931C1">
        <w:rPr>
          <w:rFonts w:ascii="Times New Roman" w:eastAsiaTheme="minorHAnsi" w:hAnsi="Times New Roman" w:cs="Times New Roman"/>
          <w:i/>
          <w:lang w:val="en-US" w:eastAsia="en-US"/>
        </w:rPr>
        <w:t>We recommend that Pacific countries set targets and work towards ensuring that all stage I and II breast, cervical and colorectal cancers, and curable childhood cancers are treated with curative intent in a timely and effective manner</w:t>
      </w:r>
    </w:p>
    <w:p w14:paraId="5629A003" w14:textId="77777777" w:rsidR="005931C1" w:rsidRPr="005931C1" w:rsidRDefault="005931C1" w:rsidP="005931C1">
      <w:pPr>
        <w:rPr>
          <w:rFonts w:ascii="Times New Roman" w:eastAsiaTheme="minorHAnsi" w:hAnsi="Times New Roman" w:cs="Times New Roman"/>
          <w:lang w:val="en-US" w:eastAsia="en-US"/>
        </w:rPr>
      </w:pPr>
    </w:p>
    <w:p w14:paraId="15EC898E" w14:textId="77777777" w:rsidR="005931C1" w:rsidRPr="005931C1" w:rsidRDefault="005931C1" w:rsidP="005931C1">
      <w:pPr>
        <w:rPr>
          <w:rFonts w:ascii="Times New Roman" w:eastAsiaTheme="minorHAnsi" w:hAnsi="Times New Roman" w:cs="Times New Roman"/>
          <w:b/>
          <w:lang w:val="en-US" w:eastAsia="en-US"/>
        </w:rPr>
      </w:pPr>
      <w:r w:rsidRPr="005931C1">
        <w:rPr>
          <w:rFonts w:ascii="Times New Roman" w:eastAsiaTheme="minorHAnsi" w:hAnsi="Times New Roman" w:cs="Times New Roman"/>
          <w:b/>
          <w:lang w:val="en-US" w:eastAsia="en-US"/>
        </w:rPr>
        <w:t>References:</w:t>
      </w:r>
    </w:p>
    <w:p w14:paraId="2E65C6BB" w14:textId="77777777" w:rsidR="005931C1" w:rsidRPr="005931C1" w:rsidRDefault="005931C1" w:rsidP="000C727F">
      <w:pPr>
        <w:tabs>
          <w:tab w:val="left" w:pos="426"/>
        </w:tabs>
        <w:spacing w:after="0" w:line="240" w:lineRule="auto"/>
        <w:rPr>
          <w:rFonts w:ascii="Times New Roman" w:eastAsiaTheme="minorHAnsi" w:hAnsi="Times New Roman" w:cs="Times New Roman"/>
          <w:noProof/>
          <w:lang w:val="en-US" w:eastAsia="en-US"/>
        </w:rPr>
      </w:pPr>
      <w:r w:rsidRPr="005931C1">
        <w:rPr>
          <w:rFonts w:ascii="Times New Roman" w:eastAsiaTheme="minorHAnsi" w:hAnsi="Times New Roman" w:cs="Times New Roman"/>
          <w:noProof/>
          <w:lang w:val="en-US" w:eastAsia="en-US"/>
        </w:rPr>
        <w:fldChar w:fldCharType="begin"/>
      </w:r>
      <w:r w:rsidRPr="005931C1">
        <w:rPr>
          <w:rFonts w:ascii="Times New Roman" w:eastAsiaTheme="minorHAnsi" w:hAnsi="Times New Roman" w:cs="Times New Roman"/>
          <w:noProof/>
          <w:lang w:val="en-US" w:eastAsia="en-US"/>
        </w:rPr>
        <w:instrText xml:space="preserve"> ADDIN EN.REFLIST </w:instrText>
      </w:r>
      <w:r w:rsidRPr="005931C1">
        <w:rPr>
          <w:rFonts w:ascii="Times New Roman" w:eastAsiaTheme="minorHAnsi" w:hAnsi="Times New Roman" w:cs="Times New Roman"/>
          <w:noProof/>
          <w:lang w:val="en-US" w:eastAsia="en-US"/>
        </w:rPr>
        <w:fldChar w:fldCharType="separate"/>
      </w:r>
      <w:r w:rsidRPr="005931C1">
        <w:rPr>
          <w:rFonts w:ascii="Times New Roman" w:eastAsiaTheme="minorHAnsi" w:hAnsi="Times New Roman" w:cs="Times New Roman"/>
          <w:noProof/>
          <w:lang w:val="en-US" w:eastAsia="en-US"/>
        </w:rPr>
        <w:t>1.</w:t>
      </w:r>
      <w:r w:rsidRPr="005931C1">
        <w:rPr>
          <w:rFonts w:ascii="Times New Roman" w:eastAsiaTheme="minorHAnsi" w:hAnsi="Times New Roman" w:cs="Times New Roman"/>
          <w:noProof/>
          <w:lang w:val="en-US" w:eastAsia="en-US"/>
        </w:rPr>
        <w:tab/>
        <w:t xml:space="preserve">World Health Organization. Tackling NCDs: 'best buys' and other recommended interventions for the prevention and control of noncommunicable diseases. </w:t>
      </w:r>
      <w:hyperlink r:id="rId9" w:history="1">
        <w:r w:rsidRPr="005931C1">
          <w:rPr>
            <w:rFonts w:ascii="Times New Roman" w:eastAsiaTheme="minorHAnsi" w:hAnsi="Times New Roman" w:cs="Times New Roman"/>
            <w:noProof/>
            <w:color w:val="0000FF" w:themeColor="hyperlink"/>
            <w:u w:val="single"/>
            <w:lang w:val="en-US" w:eastAsia="en-US"/>
          </w:rPr>
          <w:t>http://www.who.int/iris/handle/10665/259232</w:t>
        </w:r>
      </w:hyperlink>
      <w:r w:rsidRPr="005931C1">
        <w:rPr>
          <w:rFonts w:ascii="Times New Roman" w:eastAsiaTheme="minorHAnsi" w:hAnsi="Times New Roman" w:cs="Times New Roman"/>
          <w:noProof/>
          <w:lang w:val="en-US" w:eastAsia="en-US"/>
        </w:rPr>
        <w:t>. : World Health Organization, 2017.</w:t>
      </w:r>
    </w:p>
    <w:p w14:paraId="1185CBFA" w14:textId="77777777" w:rsidR="005931C1" w:rsidRPr="005931C1" w:rsidRDefault="005931C1" w:rsidP="000C727F">
      <w:pPr>
        <w:tabs>
          <w:tab w:val="left" w:pos="426"/>
        </w:tabs>
        <w:spacing w:line="240" w:lineRule="auto"/>
        <w:rPr>
          <w:rFonts w:ascii="Times New Roman" w:eastAsiaTheme="minorHAnsi" w:hAnsi="Times New Roman" w:cs="Times New Roman"/>
          <w:noProof/>
          <w:lang w:val="en-US" w:eastAsia="en-US"/>
        </w:rPr>
      </w:pPr>
      <w:r w:rsidRPr="005931C1">
        <w:rPr>
          <w:rFonts w:ascii="Times New Roman" w:eastAsiaTheme="minorHAnsi" w:hAnsi="Times New Roman" w:cs="Times New Roman"/>
          <w:noProof/>
          <w:lang w:val="en-US" w:eastAsia="en-US"/>
        </w:rPr>
        <w:t>2.</w:t>
      </w:r>
      <w:r w:rsidRPr="005931C1">
        <w:rPr>
          <w:rFonts w:ascii="Times New Roman" w:eastAsiaTheme="minorHAnsi" w:hAnsi="Times New Roman" w:cs="Times New Roman"/>
          <w:noProof/>
          <w:lang w:val="en-US" w:eastAsia="en-US"/>
        </w:rPr>
        <w:tab/>
        <w:t>Rijnberg V. Is cervical cancer screening programme cost-effective in Samoa? Dunedin: University of Otago; 2018.</w:t>
      </w:r>
    </w:p>
    <w:p w14:paraId="54EEF9B4" w14:textId="77777777" w:rsidR="005931C1" w:rsidRPr="005931C1" w:rsidRDefault="005931C1" w:rsidP="005931C1">
      <w:pPr>
        <w:rPr>
          <w:rFonts w:ascii="Times New Roman" w:eastAsiaTheme="minorHAnsi" w:hAnsi="Times New Roman" w:cs="Times New Roman"/>
          <w:lang w:val="en-US" w:eastAsia="en-US"/>
        </w:rPr>
      </w:pPr>
      <w:r w:rsidRPr="005931C1">
        <w:rPr>
          <w:rFonts w:ascii="Times New Roman" w:eastAsiaTheme="minorHAnsi" w:hAnsi="Times New Roman" w:cs="Times New Roman"/>
          <w:lang w:val="en-US" w:eastAsia="en-US"/>
        </w:rPr>
        <w:fldChar w:fldCharType="end"/>
      </w:r>
      <w:bookmarkEnd w:id="0"/>
      <w:bookmarkEnd w:id="1"/>
    </w:p>
    <w:sectPr w:rsidR="005931C1" w:rsidRPr="005931C1" w:rsidSect="007608DB">
      <w:headerReference w:type="even" r:id="rId10"/>
      <w:headerReference w:type="default" r:id="rId11"/>
      <w:headerReference w:type="first" r:id="rId12"/>
      <w:footerReference w:type="first" r:id="rId13"/>
      <w:pgSz w:w="11907" w:h="16839" w:code="9"/>
      <w:pgMar w:top="72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4E777A" w14:textId="77777777" w:rsidR="0014312C" w:rsidRDefault="0014312C" w:rsidP="00DC6979">
      <w:pPr>
        <w:spacing w:after="0" w:line="240" w:lineRule="auto"/>
      </w:pPr>
      <w:r>
        <w:separator/>
      </w:r>
    </w:p>
  </w:endnote>
  <w:endnote w:type="continuationSeparator" w:id="0">
    <w:p w14:paraId="34BA240A" w14:textId="77777777" w:rsidR="0014312C" w:rsidRDefault="0014312C" w:rsidP="00DC6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yriadPro-SemiCn">
    <w:altName w:val="MV Boli"/>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7B91DE" w14:textId="77777777" w:rsidR="00D04BAE" w:rsidRDefault="00D04BAE" w:rsidP="00BD60F7">
    <w:pPr>
      <w:pStyle w:val="Footer"/>
      <w:pBdr>
        <w:top w:val="single" w:sz="4" w:space="1" w:color="D9D9D9" w:themeColor="background1" w:themeShade="D9"/>
      </w:pBdr>
      <w:rPr>
        <w:b/>
        <w:bCs/>
      </w:rPr>
    </w:pPr>
  </w:p>
  <w:p w14:paraId="7F97EBB4" w14:textId="77777777" w:rsidR="00D04BAE" w:rsidRDefault="00D04B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6CA435" w14:textId="77777777" w:rsidR="0014312C" w:rsidRDefault="0014312C" w:rsidP="00DC6979">
      <w:pPr>
        <w:spacing w:after="0" w:line="240" w:lineRule="auto"/>
      </w:pPr>
      <w:r>
        <w:separator/>
      </w:r>
    </w:p>
  </w:footnote>
  <w:footnote w:type="continuationSeparator" w:id="0">
    <w:p w14:paraId="6726AD21" w14:textId="77777777" w:rsidR="0014312C" w:rsidRDefault="0014312C" w:rsidP="00DC69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38A35" w14:textId="0A1183E0" w:rsidR="006B5665" w:rsidRDefault="006B5665" w:rsidP="00BD60F7">
    <w:pPr>
      <w:pStyle w:val="Header"/>
      <w:rPr>
        <w:rFonts w:asciiTheme="majorBidi" w:hAnsiTheme="majorBidi" w:cstheme="majorBidi"/>
        <w:b/>
        <w:bCs/>
      </w:rPr>
    </w:pPr>
    <w:r>
      <w:rPr>
        <w:rFonts w:asciiTheme="majorBidi" w:hAnsiTheme="majorBidi" w:cstheme="majorBidi"/>
        <w:b/>
        <w:bCs/>
      </w:rPr>
      <w:t>PIC13/</w:t>
    </w:r>
    <w:r w:rsidR="002D6423">
      <w:rPr>
        <w:rFonts w:asciiTheme="majorBidi" w:hAnsiTheme="majorBidi" w:cstheme="majorBidi"/>
        <w:b/>
        <w:bCs/>
      </w:rPr>
      <w:t>S4/4/Info</w:t>
    </w:r>
  </w:p>
  <w:p w14:paraId="1D51FEB2" w14:textId="22A9F556" w:rsidR="00D04BAE" w:rsidRDefault="00D04BAE" w:rsidP="00BD60F7">
    <w:pPr>
      <w:pStyle w:val="Header"/>
      <w:rPr>
        <w:rFonts w:asciiTheme="majorBidi" w:hAnsiTheme="majorBidi" w:cstheme="majorBidi"/>
        <w:b/>
        <w:bCs/>
        <w:noProof/>
      </w:rPr>
    </w:pPr>
    <w:proofErr w:type="gramStart"/>
    <w:r w:rsidRPr="007608DB">
      <w:rPr>
        <w:rFonts w:asciiTheme="majorBidi" w:hAnsiTheme="majorBidi" w:cstheme="majorBidi"/>
        <w:b/>
        <w:bCs/>
      </w:rPr>
      <w:t>page</w:t>
    </w:r>
    <w:proofErr w:type="gramEnd"/>
    <w:r w:rsidRPr="007608DB">
      <w:rPr>
        <w:rFonts w:asciiTheme="majorBidi" w:hAnsiTheme="majorBidi" w:cstheme="majorBidi"/>
        <w:b/>
        <w:bCs/>
      </w:rPr>
      <w:t xml:space="preserv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DD6970">
      <w:rPr>
        <w:rFonts w:asciiTheme="majorBidi" w:hAnsiTheme="majorBidi" w:cstheme="majorBidi"/>
        <w:b/>
        <w:bCs/>
        <w:noProof/>
      </w:rPr>
      <w:t>2</w:t>
    </w:r>
    <w:r w:rsidRPr="007608DB">
      <w:rPr>
        <w:rFonts w:asciiTheme="majorBidi" w:hAnsiTheme="majorBidi" w:cstheme="majorBidi"/>
        <w:b/>
        <w:bCs/>
        <w:noProof/>
      </w:rPr>
      <w:fldChar w:fldCharType="end"/>
    </w:r>
  </w:p>
  <w:p w14:paraId="6DA4A8FC" w14:textId="77777777" w:rsidR="00D04BAE" w:rsidRDefault="00D04BAE" w:rsidP="00BD60F7">
    <w:pPr>
      <w:pStyle w:val="Header"/>
      <w:rPr>
        <w:rFonts w:asciiTheme="majorBidi" w:hAnsiTheme="majorBidi" w:cstheme="majorBidi"/>
        <w:b/>
        <w:bCs/>
        <w:noProof/>
      </w:rPr>
    </w:pPr>
  </w:p>
  <w:p w14:paraId="60F3BFD5" w14:textId="77777777" w:rsidR="00D04BAE" w:rsidRPr="007608DB" w:rsidRDefault="00D04BAE" w:rsidP="00BD60F7">
    <w:pPr>
      <w:pStyle w:val="Header"/>
      <w:rPr>
        <w:rFonts w:asciiTheme="majorBidi" w:hAnsiTheme="majorBidi" w:cstheme="majorBidi"/>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5B52A" w14:textId="3678ADDF" w:rsidR="006B5665" w:rsidRDefault="002D6423" w:rsidP="00BD60F7">
    <w:pPr>
      <w:pStyle w:val="Header"/>
      <w:jc w:val="right"/>
      <w:rPr>
        <w:rFonts w:asciiTheme="majorBidi" w:hAnsiTheme="majorBidi" w:cstheme="majorBidi"/>
        <w:b/>
        <w:bCs/>
      </w:rPr>
    </w:pPr>
    <w:r>
      <w:rPr>
        <w:rFonts w:asciiTheme="majorBidi" w:hAnsiTheme="majorBidi" w:cstheme="majorBidi"/>
        <w:b/>
        <w:bCs/>
      </w:rPr>
      <w:t>PIC13/S4/4/Info</w:t>
    </w:r>
  </w:p>
  <w:p w14:paraId="39308202" w14:textId="4073ECB1" w:rsidR="00D04BAE" w:rsidRDefault="00D04BAE" w:rsidP="00BD60F7">
    <w:pPr>
      <w:pStyle w:val="Header"/>
      <w:jc w:val="right"/>
      <w:rPr>
        <w:rFonts w:asciiTheme="majorBidi" w:hAnsiTheme="majorBidi" w:cstheme="majorBidi"/>
        <w:b/>
        <w:bCs/>
        <w:noProof/>
      </w:rPr>
    </w:pPr>
    <w:proofErr w:type="gramStart"/>
    <w:r>
      <w:rPr>
        <w:rFonts w:asciiTheme="majorBidi" w:hAnsiTheme="majorBidi" w:cstheme="majorBidi"/>
        <w:b/>
        <w:bCs/>
      </w:rPr>
      <w:t>p</w:t>
    </w:r>
    <w:r w:rsidRPr="007608DB">
      <w:rPr>
        <w:rFonts w:asciiTheme="majorBidi" w:hAnsiTheme="majorBidi" w:cstheme="majorBidi"/>
        <w:b/>
        <w:bCs/>
      </w:rPr>
      <w:t>age</w:t>
    </w:r>
    <w:proofErr w:type="gramEnd"/>
    <w:r w:rsidRPr="007608DB">
      <w:rPr>
        <w:rFonts w:asciiTheme="majorBidi" w:hAnsiTheme="majorBidi" w:cstheme="majorBidi"/>
        <w:b/>
        <w:bCs/>
      </w:rPr>
      <w:t xml:space="preserv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DD6970">
      <w:rPr>
        <w:rFonts w:asciiTheme="majorBidi" w:hAnsiTheme="majorBidi" w:cstheme="majorBidi"/>
        <w:b/>
        <w:bCs/>
        <w:noProof/>
      </w:rPr>
      <w:t>3</w:t>
    </w:r>
    <w:r w:rsidRPr="007608DB">
      <w:rPr>
        <w:rFonts w:asciiTheme="majorBidi" w:hAnsiTheme="majorBidi" w:cstheme="majorBidi"/>
        <w:b/>
        <w:bCs/>
        <w:noProof/>
      </w:rPr>
      <w:fldChar w:fldCharType="end"/>
    </w:r>
  </w:p>
  <w:p w14:paraId="14F8661E" w14:textId="77777777" w:rsidR="00D04BAE" w:rsidRDefault="00D04BAE" w:rsidP="00BD60F7">
    <w:pPr>
      <w:pStyle w:val="Header"/>
      <w:jc w:val="right"/>
      <w:rPr>
        <w:rFonts w:asciiTheme="majorBidi" w:hAnsiTheme="majorBidi" w:cstheme="majorBidi"/>
        <w:b/>
        <w:bCs/>
        <w:noProof/>
      </w:rPr>
    </w:pPr>
  </w:p>
  <w:p w14:paraId="187239C9" w14:textId="77777777" w:rsidR="00D04BAE" w:rsidRPr="007608DB" w:rsidRDefault="00D04BAE" w:rsidP="00BD60F7">
    <w:pPr>
      <w:pStyle w:val="Header"/>
      <w:jc w:val="right"/>
      <w:rPr>
        <w:rFonts w:asciiTheme="majorBidi" w:hAnsiTheme="majorBidi" w:cstheme="majorBidi"/>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35CBE9" w14:textId="22DC8AAE" w:rsidR="002D6423" w:rsidRDefault="002D6423" w:rsidP="002D6423">
    <w:pPr>
      <w:pStyle w:val="Header"/>
      <w:jc w:val="center"/>
    </w:pPr>
    <w:r>
      <w:rPr>
        <w:noProof/>
      </w:rPr>
      <w:drawing>
        <wp:inline distT="0" distB="0" distL="0" distR="0" wp14:anchorId="01C0F14F" wp14:editId="61F60ABC">
          <wp:extent cx="5392434" cy="1375575"/>
          <wp:effectExtent l="0" t="0" r="0" b="0"/>
          <wp:docPr id="1" name="Picture 1" descr="D:\Users\sealw\Desktop\PHMM\wetransfer-562e50\13 PHMM mainbanner 2019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sealw\Desktop\PHMM\wetransfer-562e50\13 PHMM mainbanner 2019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860" cy="137542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B641A"/>
    <w:multiLevelType w:val="hybridMultilevel"/>
    <w:tmpl w:val="27C2CBB2"/>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BE7783"/>
    <w:multiLevelType w:val="hybridMultilevel"/>
    <w:tmpl w:val="65FCD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62902"/>
    <w:multiLevelType w:val="hybridMultilevel"/>
    <w:tmpl w:val="F8B86A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A6F74AF"/>
    <w:multiLevelType w:val="hybridMultilevel"/>
    <w:tmpl w:val="35AA444A"/>
    <w:lvl w:ilvl="0" w:tplc="08090015">
      <w:start w:val="1"/>
      <w:numFmt w:val="upp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12406463"/>
    <w:multiLevelType w:val="hybridMultilevel"/>
    <w:tmpl w:val="05F833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nsid w:val="15CB306E"/>
    <w:multiLevelType w:val="hybridMultilevel"/>
    <w:tmpl w:val="2E5E3E9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65560A5"/>
    <w:multiLevelType w:val="hybridMultilevel"/>
    <w:tmpl w:val="E2185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590D36"/>
    <w:multiLevelType w:val="hybridMultilevel"/>
    <w:tmpl w:val="E0560620"/>
    <w:lvl w:ilvl="0" w:tplc="4A864F42">
      <w:start w:val="1"/>
      <w:numFmt w:val="bullet"/>
      <w:lvlText w:val="•"/>
      <w:lvlJc w:val="left"/>
      <w:pPr>
        <w:tabs>
          <w:tab w:val="num" w:pos="720"/>
        </w:tabs>
        <w:ind w:left="720" w:hanging="360"/>
      </w:pPr>
      <w:rPr>
        <w:rFonts w:ascii="Arial" w:hAnsi="Arial" w:hint="default"/>
      </w:rPr>
    </w:lvl>
    <w:lvl w:ilvl="1" w:tplc="00BC7D1E">
      <w:start w:val="1655"/>
      <w:numFmt w:val="bullet"/>
      <w:lvlText w:val="•"/>
      <w:lvlJc w:val="left"/>
      <w:pPr>
        <w:tabs>
          <w:tab w:val="num" w:pos="1440"/>
        </w:tabs>
        <w:ind w:left="1440" w:hanging="360"/>
      </w:pPr>
      <w:rPr>
        <w:rFonts w:ascii="Arial" w:hAnsi="Arial" w:hint="default"/>
      </w:rPr>
    </w:lvl>
    <w:lvl w:ilvl="2" w:tplc="72D27C2C" w:tentative="1">
      <w:start w:val="1"/>
      <w:numFmt w:val="bullet"/>
      <w:lvlText w:val="•"/>
      <w:lvlJc w:val="left"/>
      <w:pPr>
        <w:tabs>
          <w:tab w:val="num" w:pos="2160"/>
        </w:tabs>
        <w:ind w:left="2160" w:hanging="360"/>
      </w:pPr>
      <w:rPr>
        <w:rFonts w:ascii="Arial" w:hAnsi="Arial" w:hint="default"/>
      </w:rPr>
    </w:lvl>
    <w:lvl w:ilvl="3" w:tplc="46E2CF28" w:tentative="1">
      <w:start w:val="1"/>
      <w:numFmt w:val="bullet"/>
      <w:lvlText w:val="•"/>
      <w:lvlJc w:val="left"/>
      <w:pPr>
        <w:tabs>
          <w:tab w:val="num" w:pos="2880"/>
        </w:tabs>
        <w:ind w:left="2880" w:hanging="360"/>
      </w:pPr>
      <w:rPr>
        <w:rFonts w:ascii="Arial" w:hAnsi="Arial" w:hint="default"/>
      </w:rPr>
    </w:lvl>
    <w:lvl w:ilvl="4" w:tplc="DE3AD188" w:tentative="1">
      <w:start w:val="1"/>
      <w:numFmt w:val="bullet"/>
      <w:lvlText w:val="•"/>
      <w:lvlJc w:val="left"/>
      <w:pPr>
        <w:tabs>
          <w:tab w:val="num" w:pos="3600"/>
        </w:tabs>
        <w:ind w:left="3600" w:hanging="360"/>
      </w:pPr>
      <w:rPr>
        <w:rFonts w:ascii="Arial" w:hAnsi="Arial" w:hint="default"/>
      </w:rPr>
    </w:lvl>
    <w:lvl w:ilvl="5" w:tplc="D836140E" w:tentative="1">
      <w:start w:val="1"/>
      <w:numFmt w:val="bullet"/>
      <w:lvlText w:val="•"/>
      <w:lvlJc w:val="left"/>
      <w:pPr>
        <w:tabs>
          <w:tab w:val="num" w:pos="4320"/>
        </w:tabs>
        <w:ind w:left="4320" w:hanging="360"/>
      </w:pPr>
      <w:rPr>
        <w:rFonts w:ascii="Arial" w:hAnsi="Arial" w:hint="default"/>
      </w:rPr>
    </w:lvl>
    <w:lvl w:ilvl="6" w:tplc="CF8A9012" w:tentative="1">
      <w:start w:val="1"/>
      <w:numFmt w:val="bullet"/>
      <w:lvlText w:val="•"/>
      <w:lvlJc w:val="left"/>
      <w:pPr>
        <w:tabs>
          <w:tab w:val="num" w:pos="5040"/>
        </w:tabs>
        <w:ind w:left="5040" w:hanging="360"/>
      </w:pPr>
      <w:rPr>
        <w:rFonts w:ascii="Arial" w:hAnsi="Arial" w:hint="default"/>
      </w:rPr>
    </w:lvl>
    <w:lvl w:ilvl="7" w:tplc="653079AC" w:tentative="1">
      <w:start w:val="1"/>
      <w:numFmt w:val="bullet"/>
      <w:lvlText w:val="•"/>
      <w:lvlJc w:val="left"/>
      <w:pPr>
        <w:tabs>
          <w:tab w:val="num" w:pos="5760"/>
        </w:tabs>
        <w:ind w:left="5760" w:hanging="360"/>
      </w:pPr>
      <w:rPr>
        <w:rFonts w:ascii="Arial" w:hAnsi="Arial" w:hint="default"/>
      </w:rPr>
    </w:lvl>
    <w:lvl w:ilvl="8" w:tplc="1BF8678C" w:tentative="1">
      <w:start w:val="1"/>
      <w:numFmt w:val="bullet"/>
      <w:lvlText w:val="•"/>
      <w:lvlJc w:val="left"/>
      <w:pPr>
        <w:tabs>
          <w:tab w:val="num" w:pos="6480"/>
        </w:tabs>
        <w:ind w:left="6480" w:hanging="360"/>
      </w:pPr>
      <w:rPr>
        <w:rFonts w:ascii="Arial" w:hAnsi="Arial" w:hint="default"/>
      </w:rPr>
    </w:lvl>
  </w:abstractNum>
  <w:abstractNum w:abstractNumId="8">
    <w:nsid w:val="16806CDD"/>
    <w:multiLevelType w:val="hybridMultilevel"/>
    <w:tmpl w:val="716465C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nsid w:val="1D2F3F55"/>
    <w:multiLevelType w:val="hybridMultilevel"/>
    <w:tmpl w:val="B6FECD52"/>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E8C28C4"/>
    <w:multiLevelType w:val="hybridMultilevel"/>
    <w:tmpl w:val="5A70E6B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F0E0A9D"/>
    <w:multiLevelType w:val="hybridMultilevel"/>
    <w:tmpl w:val="C07854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nsid w:val="1F455C66"/>
    <w:multiLevelType w:val="hybridMultilevel"/>
    <w:tmpl w:val="85CEA264"/>
    <w:lvl w:ilvl="0" w:tplc="1409000F">
      <w:start w:val="1"/>
      <w:numFmt w:val="decimal"/>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3">
    <w:nsid w:val="23356EA5"/>
    <w:multiLevelType w:val="hybridMultilevel"/>
    <w:tmpl w:val="E45E847A"/>
    <w:lvl w:ilvl="0" w:tplc="040C0017">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nsid w:val="24812107"/>
    <w:multiLevelType w:val="hybridMultilevel"/>
    <w:tmpl w:val="5DF033E2"/>
    <w:lvl w:ilvl="0" w:tplc="F040599A">
      <w:start w:val="1"/>
      <w:numFmt w:val="bullet"/>
      <w:lvlText w:val="•"/>
      <w:lvlJc w:val="left"/>
      <w:pPr>
        <w:tabs>
          <w:tab w:val="num" w:pos="360"/>
        </w:tabs>
        <w:ind w:left="360" w:hanging="360"/>
      </w:pPr>
      <w:rPr>
        <w:rFonts w:ascii="Arial" w:hAnsi="Arial" w:hint="default"/>
      </w:rPr>
    </w:lvl>
    <w:lvl w:ilvl="1" w:tplc="FD36CBB4">
      <w:start w:val="1"/>
      <w:numFmt w:val="bullet"/>
      <w:lvlText w:val="•"/>
      <w:lvlJc w:val="left"/>
      <w:pPr>
        <w:tabs>
          <w:tab w:val="num" w:pos="1080"/>
        </w:tabs>
        <w:ind w:left="1080" w:hanging="360"/>
      </w:pPr>
      <w:rPr>
        <w:rFonts w:ascii="Arial" w:hAnsi="Arial" w:hint="default"/>
      </w:rPr>
    </w:lvl>
    <w:lvl w:ilvl="2" w:tplc="5546C9E4" w:tentative="1">
      <w:start w:val="1"/>
      <w:numFmt w:val="bullet"/>
      <w:lvlText w:val="•"/>
      <w:lvlJc w:val="left"/>
      <w:pPr>
        <w:tabs>
          <w:tab w:val="num" w:pos="1800"/>
        </w:tabs>
        <w:ind w:left="1800" w:hanging="360"/>
      </w:pPr>
      <w:rPr>
        <w:rFonts w:ascii="Arial" w:hAnsi="Arial" w:hint="default"/>
      </w:rPr>
    </w:lvl>
    <w:lvl w:ilvl="3" w:tplc="C35E9D10" w:tentative="1">
      <w:start w:val="1"/>
      <w:numFmt w:val="bullet"/>
      <w:lvlText w:val="•"/>
      <w:lvlJc w:val="left"/>
      <w:pPr>
        <w:tabs>
          <w:tab w:val="num" w:pos="2520"/>
        </w:tabs>
        <w:ind w:left="2520" w:hanging="360"/>
      </w:pPr>
      <w:rPr>
        <w:rFonts w:ascii="Arial" w:hAnsi="Arial" w:hint="default"/>
      </w:rPr>
    </w:lvl>
    <w:lvl w:ilvl="4" w:tplc="DC0AF0A6" w:tentative="1">
      <w:start w:val="1"/>
      <w:numFmt w:val="bullet"/>
      <w:lvlText w:val="•"/>
      <w:lvlJc w:val="left"/>
      <w:pPr>
        <w:tabs>
          <w:tab w:val="num" w:pos="3240"/>
        </w:tabs>
        <w:ind w:left="3240" w:hanging="360"/>
      </w:pPr>
      <w:rPr>
        <w:rFonts w:ascii="Arial" w:hAnsi="Arial" w:hint="default"/>
      </w:rPr>
    </w:lvl>
    <w:lvl w:ilvl="5" w:tplc="C9F0A56C" w:tentative="1">
      <w:start w:val="1"/>
      <w:numFmt w:val="bullet"/>
      <w:lvlText w:val="•"/>
      <w:lvlJc w:val="left"/>
      <w:pPr>
        <w:tabs>
          <w:tab w:val="num" w:pos="3960"/>
        </w:tabs>
        <w:ind w:left="3960" w:hanging="360"/>
      </w:pPr>
      <w:rPr>
        <w:rFonts w:ascii="Arial" w:hAnsi="Arial" w:hint="default"/>
      </w:rPr>
    </w:lvl>
    <w:lvl w:ilvl="6" w:tplc="AFC816BC" w:tentative="1">
      <w:start w:val="1"/>
      <w:numFmt w:val="bullet"/>
      <w:lvlText w:val="•"/>
      <w:lvlJc w:val="left"/>
      <w:pPr>
        <w:tabs>
          <w:tab w:val="num" w:pos="4680"/>
        </w:tabs>
        <w:ind w:left="4680" w:hanging="360"/>
      </w:pPr>
      <w:rPr>
        <w:rFonts w:ascii="Arial" w:hAnsi="Arial" w:hint="default"/>
      </w:rPr>
    </w:lvl>
    <w:lvl w:ilvl="7" w:tplc="A5E483AE" w:tentative="1">
      <w:start w:val="1"/>
      <w:numFmt w:val="bullet"/>
      <w:lvlText w:val="•"/>
      <w:lvlJc w:val="left"/>
      <w:pPr>
        <w:tabs>
          <w:tab w:val="num" w:pos="5400"/>
        </w:tabs>
        <w:ind w:left="5400" w:hanging="360"/>
      </w:pPr>
      <w:rPr>
        <w:rFonts w:ascii="Arial" w:hAnsi="Arial" w:hint="default"/>
      </w:rPr>
    </w:lvl>
    <w:lvl w:ilvl="8" w:tplc="11704824" w:tentative="1">
      <w:start w:val="1"/>
      <w:numFmt w:val="bullet"/>
      <w:lvlText w:val="•"/>
      <w:lvlJc w:val="left"/>
      <w:pPr>
        <w:tabs>
          <w:tab w:val="num" w:pos="6120"/>
        </w:tabs>
        <w:ind w:left="6120" w:hanging="360"/>
      </w:pPr>
      <w:rPr>
        <w:rFonts w:ascii="Arial" w:hAnsi="Arial" w:hint="default"/>
      </w:rPr>
    </w:lvl>
  </w:abstractNum>
  <w:abstractNum w:abstractNumId="15">
    <w:nsid w:val="28254C68"/>
    <w:multiLevelType w:val="hybridMultilevel"/>
    <w:tmpl w:val="E86ADCAC"/>
    <w:lvl w:ilvl="0" w:tplc="D0CEE3AC">
      <w:start w:val="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CC66712"/>
    <w:multiLevelType w:val="hybridMultilevel"/>
    <w:tmpl w:val="26BA0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F091B1B"/>
    <w:multiLevelType w:val="hybridMultilevel"/>
    <w:tmpl w:val="03621C7A"/>
    <w:lvl w:ilvl="0" w:tplc="040C0017">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8">
    <w:nsid w:val="35540901"/>
    <w:multiLevelType w:val="hybridMultilevel"/>
    <w:tmpl w:val="B69C1DCC"/>
    <w:lvl w:ilvl="0" w:tplc="D682D1D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58C0C88"/>
    <w:multiLevelType w:val="hybridMultilevel"/>
    <w:tmpl w:val="B96E55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36261259"/>
    <w:multiLevelType w:val="hybridMultilevel"/>
    <w:tmpl w:val="22A0A246"/>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6F62A16"/>
    <w:multiLevelType w:val="hybridMultilevel"/>
    <w:tmpl w:val="8A380660"/>
    <w:lvl w:ilvl="0" w:tplc="040C0017">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2">
    <w:nsid w:val="37556E58"/>
    <w:multiLevelType w:val="hybridMultilevel"/>
    <w:tmpl w:val="4D4016F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38F265BB"/>
    <w:multiLevelType w:val="hybridMultilevel"/>
    <w:tmpl w:val="CCAEE334"/>
    <w:lvl w:ilvl="0" w:tplc="B71E9D5A">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
    <w:nsid w:val="3B89413E"/>
    <w:multiLevelType w:val="hybridMultilevel"/>
    <w:tmpl w:val="645EF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790368"/>
    <w:multiLevelType w:val="hybridMultilevel"/>
    <w:tmpl w:val="96B07282"/>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1D67FFA"/>
    <w:multiLevelType w:val="hybridMultilevel"/>
    <w:tmpl w:val="C96245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3B23E49"/>
    <w:multiLevelType w:val="multilevel"/>
    <w:tmpl w:val="DFDA3414"/>
    <w:lvl w:ilvl="0">
      <w:start w:val="1"/>
      <w:numFmt w:val="decimal"/>
      <w:lvlText w:val="%1."/>
      <w:lvlJc w:val="left"/>
      <w:pPr>
        <w:ind w:left="720" w:hanging="360"/>
      </w:pPr>
      <w:rPr>
        <w:rFonts w:eastAsia="Malgun Gothic" w:hint="default"/>
      </w:rPr>
    </w:lvl>
    <w:lvl w:ilvl="1">
      <w:start w:val="3"/>
      <w:numFmt w:val="decimal"/>
      <w:isLgl/>
      <w:lvlText w:val="%1.%2"/>
      <w:lvlJc w:val="left"/>
      <w:pPr>
        <w:ind w:left="924" w:hanging="56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43DB79EA"/>
    <w:multiLevelType w:val="hybridMultilevel"/>
    <w:tmpl w:val="B49C4784"/>
    <w:lvl w:ilvl="0" w:tplc="04090003">
      <w:start w:val="1"/>
      <w:numFmt w:val="bullet"/>
      <w:lvlText w:val="o"/>
      <w:lvlJc w:val="left"/>
      <w:pPr>
        <w:ind w:left="1620" w:hanging="360"/>
      </w:pPr>
      <w:rPr>
        <w:rFonts w:ascii="Courier New" w:hAnsi="Courier New" w:cs="Courier New"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9">
    <w:nsid w:val="46974DB1"/>
    <w:multiLevelType w:val="hybridMultilevel"/>
    <w:tmpl w:val="8C02A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7A29DE"/>
    <w:multiLevelType w:val="hybridMultilevel"/>
    <w:tmpl w:val="BE38FC3C"/>
    <w:lvl w:ilvl="0" w:tplc="04090001">
      <w:start w:val="1"/>
      <w:numFmt w:val="bullet"/>
      <w:lvlText w:val=""/>
      <w:lvlJc w:val="left"/>
      <w:pPr>
        <w:ind w:left="1102" w:hanging="360"/>
      </w:pPr>
      <w:rPr>
        <w:rFonts w:ascii="Symbol" w:hAnsi="Symbol" w:hint="default"/>
      </w:rPr>
    </w:lvl>
    <w:lvl w:ilvl="1" w:tplc="04090003" w:tentative="1">
      <w:start w:val="1"/>
      <w:numFmt w:val="bullet"/>
      <w:lvlText w:val="o"/>
      <w:lvlJc w:val="left"/>
      <w:pPr>
        <w:ind w:left="1822" w:hanging="360"/>
      </w:pPr>
      <w:rPr>
        <w:rFonts w:ascii="Courier New" w:hAnsi="Courier New" w:cs="Courier New" w:hint="default"/>
      </w:rPr>
    </w:lvl>
    <w:lvl w:ilvl="2" w:tplc="04090005" w:tentative="1">
      <w:start w:val="1"/>
      <w:numFmt w:val="bullet"/>
      <w:lvlText w:val=""/>
      <w:lvlJc w:val="left"/>
      <w:pPr>
        <w:ind w:left="2542" w:hanging="360"/>
      </w:pPr>
      <w:rPr>
        <w:rFonts w:ascii="Wingdings" w:hAnsi="Wingdings" w:hint="default"/>
      </w:rPr>
    </w:lvl>
    <w:lvl w:ilvl="3" w:tplc="04090001" w:tentative="1">
      <w:start w:val="1"/>
      <w:numFmt w:val="bullet"/>
      <w:lvlText w:val=""/>
      <w:lvlJc w:val="left"/>
      <w:pPr>
        <w:ind w:left="3262" w:hanging="360"/>
      </w:pPr>
      <w:rPr>
        <w:rFonts w:ascii="Symbol" w:hAnsi="Symbol" w:hint="default"/>
      </w:rPr>
    </w:lvl>
    <w:lvl w:ilvl="4" w:tplc="04090003" w:tentative="1">
      <w:start w:val="1"/>
      <w:numFmt w:val="bullet"/>
      <w:lvlText w:val="o"/>
      <w:lvlJc w:val="left"/>
      <w:pPr>
        <w:ind w:left="3982" w:hanging="360"/>
      </w:pPr>
      <w:rPr>
        <w:rFonts w:ascii="Courier New" w:hAnsi="Courier New" w:cs="Courier New" w:hint="default"/>
      </w:rPr>
    </w:lvl>
    <w:lvl w:ilvl="5" w:tplc="04090005" w:tentative="1">
      <w:start w:val="1"/>
      <w:numFmt w:val="bullet"/>
      <w:lvlText w:val=""/>
      <w:lvlJc w:val="left"/>
      <w:pPr>
        <w:ind w:left="4702" w:hanging="360"/>
      </w:pPr>
      <w:rPr>
        <w:rFonts w:ascii="Wingdings" w:hAnsi="Wingdings" w:hint="default"/>
      </w:rPr>
    </w:lvl>
    <w:lvl w:ilvl="6" w:tplc="04090001" w:tentative="1">
      <w:start w:val="1"/>
      <w:numFmt w:val="bullet"/>
      <w:lvlText w:val=""/>
      <w:lvlJc w:val="left"/>
      <w:pPr>
        <w:ind w:left="5422" w:hanging="360"/>
      </w:pPr>
      <w:rPr>
        <w:rFonts w:ascii="Symbol" w:hAnsi="Symbol" w:hint="default"/>
      </w:rPr>
    </w:lvl>
    <w:lvl w:ilvl="7" w:tplc="04090003" w:tentative="1">
      <w:start w:val="1"/>
      <w:numFmt w:val="bullet"/>
      <w:lvlText w:val="o"/>
      <w:lvlJc w:val="left"/>
      <w:pPr>
        <w:ind w:left="6142" w:hanging="360"/>
      </w:pPr>
      <w:rPr>
        <w:rFonts w:ascii="Courier New" w:hAnsi="Courier New" w:cs="Courier New" w:hint="default"/>
      </w:rPr>
    </w:lvl>
    <w:lvl w:ilvl="8" w:tplc="04090005" w:tentative="1">
      <w:start w:val="1"/>
      <w:numFmt w:val="bullet"/>
      <w:lvlText w:val=""/>
      <w:lvlJc w:val="left"/>
      <w:pPr>
        <w:ind w:left="6862" w:hanging="360"/>
      </w:pPr>
      <w:rPr>
        <w:rFonts w:ascii="Wingdings" w:hAnsi="Wingdings" w:hint="default"/>
      </w:rPr>
    </w:lvl>
  </w:abstractNum>
  <w:abstractNum w:abstractNumId="31">
    <w:nsid w:val="4E1D6513"/>
    <w:multiLevelType w:val="hybridMultilevel"/>
    <w:tmpl w:val="90849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FBD43C3"/>
    <w:multiLevelType w:val="hybridMultilevel"/>
    <w:tmpl w:val="904ADD72"/>
    <w:lvl w:ilvl="0" w:tplc="63201A20">
      <w:start w:val="7"/>
      <w:numFmt w:val="lowerLetter"/>
      <w:lvlText w:val="%1)"/>
      <w:lvlJc w:val="left"/>
      <w:pPr>
        <w:ind w:left="1353" w:hanging="360"/>
      </w:pPr>
      <w:rPr>
        <w:rFonts w:hint="default"/>
      </w:rPr>
    </w:lvl>
    <w:lvl w:ilvl="1" w:tplc="040C0019" w:tentative="1">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33">
    <w:nsid w:val="507B329D"/>
    <w:multiLevelType w:val="hybridMultilevel"/>
    <w:tmpl w:val="381AA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163348"/>
    <w:multiLevelType w:val="hybridMultilevel"/>
    <w:tmpl w:val="288CCA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C090D91"/>
    <w:multiLevelType w:val="hybridMultilevel"/>
    <w:tmpl w:val="3BC8E8B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nsid w:val="62F052B6"/>
    <w:multiLevelType w:val="hybridMultilevel"/>
    <w:tmpl w:val="268C3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3980AEB"/>
    <w:multiLevelType w:val="hybridMultilevel"/>
    <w:tmpl w:val="316C8528"/>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3FE4B59"/>
    <w:multiLevelType w:val="hybridMultilevel"/>
    <w:tmpl w:val="E41CCA54"/>
    <w:lvl w:ilvl="0" w:tplc="2EDE851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7A32DE4"/>
    <w:multiLevelType w:val="hybridMultilevel"/>
    <w:tmpl w:val="B5D42AD0"/>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0">
    <w:nsid w:val="6B5024E4"/>
    <w:multiLevelType w:val="hybridMultilevel"/>
    <w:tmpl w:val="E16217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E627978"/>
    <w:multiLevelType w:val="hybridMultilevel"/>
    <w:tmpl w:val="B210B91C"/>
    <w:lvl w:ilvl="0" w:tplc="9BF81C8E">
      <w:start w:val="1"/>
      <w:numFmt w:val="upperLetter"/>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1367642"/>
    <w:multiLevelType w:val="hybridMultilevel"/>
    <w:tmpl w:val="46B84D2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nsid w:val="71A35B42"/>
    <w:multiLevelType w:val="hybridMultilevel"/>
    <w:tmpl w:val="5B483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2707AC9"/>
    <w:multiLevelType w:val="hybridMultilevel"/>
    <w:tmpl w:val="9C9ED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2740EA1"/>
    <w:multiLevelType w:val="hybridMultilevel"/>
    <w:tmpl w:val="E8B29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9B632A"/>
    <w:multiLevelType w:val="hybridMultilevel"/>
    <w:tmpl w:val="0F20AC40"/>
    <w:lvl w:ilvl="0" w:tplc="EECEFAAA">
      <w:start w:val="1"/>
      <w:numFmt w:val="upperLetter"/>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7AED29AA"/>
    <w:multiLevelType w:val="hybridMultilevel"/>
    <w:tmpl w:val="3774B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44"/>
  </w:num>
  <w:num w:numId="3">
    <w:abstractNumId w:val="47"/>
  </w:num>
  <w:num w:numId="4">
    <w:abstractNumId w:val="38"/>
  </w:num>
  <w:num w:numId="5">
    <w:abstractNumId w:val="6"/>
  </w:num>
  <w:num w:numId="6">
    <w:abstractNumId w:val="31"/>
  </w:num>
  <w:num w:numId="7">
    <w:abstractNumId w:val="39"/>
  </w:num>
  <w:num w:numId="8">
    <w:abstractNumId w:val="2"/>
  </w:num>
  <w:num w:numId="9">
    <w:abstractNumId w:val="0"/>
  </w:num>
  <w:num w:numId="10">
    <w:abstractNumId w:val="14"/>
  </w:num>
  <w:num w:numId="11">
    <w:abstractNumId w:val="25"/>
  </w:num>
  <w:num w:numId="12">
    <w:abstractNumId w:val="20"/>
  </w:num>
  <w:num w:numId="13">
    <w:abstractNumId w:val="37"/>
  </w:num>
  <w:num w:numId="14">
    <w:abstractNumId w:val="9"/>
  </w:num>
  <w:num w:numId="15">
    <w:abstractNumId w:val="7"/>
  </w:num>
  <w:num w:numId="16">
    <w:abstractNumId w:val="16"/>
  </w:num>
  <w:num w:numId="17">
    <w:abstractNumId w:val="33"/>
  </w:num>
  <w:num w:numId="18">
    <w:abstractNumId w:val="34"/>
  </w:num>
  <w:num w:numId="19">
    <w:abstractNumId w:val="36"/>
  </w:num>
  <w:num w:numId="20">
    <w:abstractNumId w:val="1"/>
  </w:num>
  <w:num w:numId="21">
    <w:abstractNumId w:val="43"/>
  </w:num>
  <w:num w:numId="22">
    <w:abstractNumId w:val="40"/>
  </w:num>
  <w:num w:numId="23">
    <w:abstractNumId w:val="18"/>
  </w:num>
  <w:num w:numId="24">
    <w:abstractNumId w:val="35"/>
  </w:num>
  <w:num w:numId="25">
    <w:abstractNumId w:val="8"/>
  </w:num>
  <w:num w:numId="26">
    <w:abstractNumId w:val="4"/>
  </w:num>
  <w:num w:numId="27">
    <w:abstractNumId w:val="42"/>
  </w:num>
  <w:num w:numId="28">
    <w:abstractNumId w:val="11"/>
  </w:num>
  <w:num w:numId="29">
    <w:abstractNumId w:val="22"/>
  </w:num>
  <w:num w:numId="30">
    <w:abstractNumId w:val="5"/>
  </w:num>
  <w:num w:numId="31">
    <w:abstractNumId w:val="10"/>
  </w:num>
  <w:num w:numId="32">
    <w:abstractNumId w:val="26"/>
  </w:num>
  <w:num w:numId="33">
    <w:abstractNumId w:val="3"/>
  </w:num>
  <w:num w:numId="34">
    <w:abstractNumId w:val="41"/>
  </w:num>
  <w:num w:numId="35">
    <w:abstractNumId w:val="46"/>
  </w:num>
  <w:num w:numId="36">
    <w:abstractNumId w:val="24"/>
  </w:num>
  <w:num w:numId="37">
    <w:abstractNumId w:val="30"/>
  </w:num>
  <w:num w:numId="38">
    <w:abstractNumId w:val="28"/>
  </w:num>
  <w:num w:numId="39">
    <w:abstractNumId w:val="29"/>
  </w:num>
  <w:num w:numId="40">
    <w:abstractNumId w:val="45"/>
  </w:num>
  <w:num w:numId="41">
    <w:abstractNumId w:val="15"/>
  </w:num>
  <w:num w:numId="42">
    <w:abstractNumId w:val="23"/>
  </w:num>
  <w:num w:numId="43">
    <w:abstractNumId w:val="27"/>
  </w:num>
  <w:num w:numId="44">
    <w:abstractNumId w:val="17"/>
  </w:num>
  <w:num w:numId="45">
    <w:abstractNumId w:val="13"/>
  </w:num>
  <w:num w:numId="46">
    <w:abstractNumId w:val="21"/>
  </w:num>
  <w:num w:numId="47">
    <w:abstractNumId w:val="32"/>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hyphenationZone w:val="425"/>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ourceLng" w:val="eng"/>
    <w:docVar w:name="TargetLng" w:val="fra"/>
    <w:docVar w:name="TermBases" w:val="SPCTerm"/>
    <w:docVar w:name="TermBaseURL" w:val="empty"/>
    <w:docVar w:name="TextBases" w:val="172.18.22.92\TextBase TMs\CPS\CPS - Affaires internes|172.18.22.92\TextBase TMs\CPS\CPS - Circulaires et annonces de réunion|172.18.22.92\TextBase TMs\CPS\CPS - Documents fondateurs|172.18.22.92\TextBase TMs\CPS\CPS - Plans, cadres et stratégies|172.18.22.92\TextBase TMs\CPS\CPS - Politiques et règlements|172.18.22.92\TextBase TMs\CPS\CPS - Recrutement|172.18.22.92\TextBase TMs\CRGA\CRGA - Budget|172.18.22.92\TextBase TMs\CRGA\CRGA - Conférence|172.18.22.92\TextBase TMs\CRGA\CRGA - Documents|172.18.22.92\TextBase TMs\PROJETS\PROJET - Fonds Pacifique|172.18.22.92\TextBase TMs\PROJETS\PROJET - Integre et Resccue|172.18.22.92\TextBase TMs\PROJETS\PROJET - Protege|172.18.22.92\TextBase TMs\REFERENCES OI\REF OI - Documents de référence|172.18.22.92\TextBase TMs\REFERENCES OI\REF OI - Jiamcatt et glossaires|172.18.22.92\TextBase TMs\TEMPORAIRES\TEMP - CRGA|172.18.22.92\TextBase TMs\TEMPORAIRES\TEMP - TRAD AUTO|172.18.22.92\TextBase TMs\THEMATIQUES et CONF TECHNIQUES\TECH - Agriculture|172.18.22.92\TextBase TMs\THEMATIQUES et CONF TECHNIQUES\TECH - Agriculture - CONF|172.18.22.92\TextBase TMs\THEMATIQUES et CONF TECHNIQUES\TECH - Climat et environnement|172.18.22.92\TextBase TMs\THEMATIQUES et CONF TECHNIQUES\TECH - Climat et environnement - CONF|172.18.22.92\TextBase TMs\THEMATIQUES et CONF TECHNIQUES\TECH - Développement humain|172.18.22.92\TextBase TMs\THEMATIQUES et CONF TECHNIQUES\TECH - Développement humain - CONF|172.18.22.92\TextBase TMs\THEMATIQUES et CONF TECHNIQUES\TECH - Économie, énergie et transports|172.18.22.92\TextBase TMs\THEMATIQUES et CONF TECHNIQUES\TECH - Géosciences|172.18.22.92\TextBase TMs\THEMATIQUES et CONF TECHNIQUES\TECH - Géosciences - CONF|172.18.22.92\TextBase TMs\THEMATIQUES et CONF TECHNIQUES\TECH - Pêche et aquaculture|172.18.22.92\TextBase TMs\THEMATIQUES et CONF TECHNIQUES\TECH - Pêche et aquaculture - CONF|172.18.22.92\TextBase TMs\THEMATIQUES et CONF TECHNIQUES\TECH - Santé - CONF|172.18.22.92\TextBase TMs\THEMATIQUES et CONF TECHNIQUES\TECH - Statistique|172.18.22.92\TextBase TMs\THEMATIQUES et CONF TECHNIQUES\TECH - Statistique - CONF|172.18.22.92\TextBase TMs\THEMATIQUES et CONF TECHNIQUES\TECH - Technologies - CONF|172.18.22.92\TextBase TMs\CLIENTS EXTERNES|172.18.22.92\TextBase TMs\COMMUNICATION|172.18.22.92\TextBase TMs\LEXIQUES|172.18.22.92\TextBase TMs\CRGA\CRGA - Sous-comités|172.18.22.92\TextBase TMs\THEMATIQUES et CONF TECHNIQUES\TECH - Technologies|172.18.22.92\TextBase TMs\THEMATIQUES et CONF TECHNIQUES\TECH - Économie, énergie et transports - CONF|172.18.22.92\TextBase TMs\THEMATIQUES et CONF TECHNIQUES\TECH - Santé|172.18.22.92\TextBase TMs\CPS\CPS - Affaires internes|172.18.22.92\TextBase TMs\CPS\CPS - Circulaires et annonces de réunion|172.18.22.92\TextBase TMs\CPS\CPS - Documents fondateurs|172.18.22.92\TextBase TMs\CPS\CPS - Plans, cadres et stratégies|172.18.22.92\TextBase TMs\CPS\CPS - Politiques et règlements|172.18.22.92\TextBase TMs\CPS\CPS - Recrutement|172.18.22.92\TextBase TMs\CRGA\CRGA - Budget|172.18.22.92\TextBase TMs\CRGA\CRGA - Conférence|172.18.22.92\TextBase TMs\CRGA\CRGA - Documents|172.18.22.92\TextBase TMs\CRGA\CRGA - Sous-comités|172.18.22.92\TextBase TMs\PROJETS\PROJET - Fonds Pacifique|172.18.22.92\TextBase TMs\PROJETS\PROJET - Integre et Resccue|172.18.22.92\TextBase TMs\PROJETS\PROJET - Protege|172.18.22.92\TextBase TMs\REFERENCES OI\REF OI - Documents de référence|172.18.22.92\TextBase TMs\REFERENCES OI\REF OI - Jiamcatt et glossaires|172.18.22.92\TextBase TMs\TEMPORAIRES\TEMP - CRGA|172.18.22.92\TextBase TMs\TEMPORAIRES\TEMP - TRAD AUTO|172.18.22.92\TextBase TMs\THEMATIQUES et CONF TECHNIQUES\TECH - Agriculture|172.18.22.92\TextBase TMs\THEMATIQUES et CONF TECHNIQUES\TECH - Agriculture - CONF|172.18.22.92\TextBase TMs\THEMATIQUES et CONF TECHNIQUES\TECH - Climat et environnement|172.18.22.92\TextBase TMs\THEMATIQUES et CONF TECHNIQUES\TECH - Climat et environnement - CONF|172.18.22.92\TextBase TMs\THEMATIQUES et CONF TECHNIQUES\TECH - Développement humain|172.18.22.92\TextBase TMs\THEMATIQUES et CONF TECHNIQUES\TECH - Développement humain - CONF|172.18.22.92\TextBase TMs\THEMATIQUES et CONF TECHNIQUES\TECH - Économie, énergie et transports|172.18.22.92\TextBase TMs\THEMATIQUES et CONF TECHNIQUES\TECH - Économie, énergie et transports - CONF|172.18.22.92\TextBase TMs\THEMATIQUES et CONF TECHNIQUES\TECH - Géosciences|172.18.22.92\TextBase TMs\THEMATIQUES et CONF TECHNIQUES\TECH - Géosciences - CONF|172.18.22.92\TextBase TMs\THEMATIQUES et CONF TECHNIQUES\TECH - Pêche et aquaculture|172.18.22.92\TextBase TMs\THEMATIQUES et CONF TECHNIQUES\TECH - Pêche et aquaculture - CONF|172.18.22.92\TextBase TMs\THEMATIQUES et CONF TECHNIQUES\TECH - Santé|172.18.22.92\TextBase TMs\THEMATIQUES et CONF TECHNIQUES\TECH - Santé - CONF|172.18.22.92\TextBase TMs\THEMATIQUES et CONF TECHNIQUES\TECH - Statistique|172.18.22.92\TextBase TMs\THEMATIQUES et CONF TECHNIQUES\TECH - Statistique - CONF|172.18.22.92\TextBase TMs\THEMATIQUES et CONF TECHNIQUES\TECH - Technologies|172.18.22.92\TextBase TMs\THEMATIQUES et CONF TECHNIQUES\TECH - Technologies - CONF|172.18.22.92\TextBase TMs\CLIENTS EXTERNES|172.18.22.92\TextBase TMs\COMMUNICATION|172.18.22.92\TextBase TMs\LEXIQUES"/>
    <w:docVar w:name="TextBaseURL" w:val="empty"/>
    <w:docVar w:name="UILng" w:val="en"/>
  </w:docVars>
  <w:rsids>
    <w:rsidRoot w:val="000B22EA"/>
    <w:rsid w:val="000006A6"/>
    <w:rsid w:val="00001BED"/>
    <w:rsid w:val="000028D0"/>
    <w:rsid w:val="000035A9"/>
    <w:rsid w:val="00005284"/>
    <w:rsid w:val="000076BA"/>
    <w:rsid w:val="00011807"/>
    <w:rsid w:val="00014C54"/>
    <w:rsid w:val="00021180"/>
    <w:rsid w:val="000212BC"/>
    <w:rsid w:val="00021611"/>
    <w:rsid w:val="0002474C"/>
    <w:rsid w:val="00031DED"/>
    <w:rsid w:val="000330E5"/>
    <w:rsid w:val="000357A1"/>
    <w:rsid w:val="000434A2"/>
    <w:rsid w:val="0004524D"/>
    <w:rsid w:val="00046AD8"/>
    <w:rsid w:val="0004739D"/>
    <w:rsid w:val="00051326"/>
    <w:rsid w:val="000517AC"/>
    <w:rsid w:val="00053881"/>
    <w:rsid w:val="00053FDA"/>
    <w:rsid w:val="000548CC"/>
    <w:rsid w:val="00056873"/>
    <w:rsid w:val="0005758A"/>
    <w:rsid w:val="00057746"/>
    <w:rsid w:val="00060597"/>
    <w:rsid w:val="000609B3"/>
    <w:rsid w:val="000622A3"/>
    <w:rsid w:val="0006351E"/>
    <w:rsid w:val="00063FDB"/>
    <w:rsid w:val="000646B3"/>
    <w:rsid w:val="00065A23"/>
    <w:rsid w:val="00070C77"/>
    <w:rsid w:val="0007106D"/>
    <w:rsid w:val="00072074"/>
    <w:rsid w:val="0007551E"/>
    <w:rsid w:val="00075B2E"/>
    <w:rsid w:val="00080A86"/>
    <w:rsid w:val="00080E73"/>
    <w:rsid w:val="00081EEF"/>
    <w:rsid w:val="00082493"/>
    <w:rsid w:val="00085516"/>
    <w:rsid w:val="0008603A"/>
    <w:rsid w:val="000865E3"/>
    <w:rsid w:val="00090851"/>
    <w:rsid w:val="00091380"/>
    <w:rsid w:val="00091DC6"/>
    <w:rsid w:val="000940E0"/>
    <w:rsid w:val="00094EF5"/>
    <w:rsid w:val="0009537E"/>
    <w:rsid w:val="000957E1"/>
    <w:rsid w:val="00096069"/>
    <w:rsid w:val="000964EF"/>
    <w:rsid w:val="000A1838"/>
    <w:rsid w:val="000A1A88"/>
    <w:rsid w:val="000A3107"/>
    <w:rsid w:val="000A4CC5"/>
    <w:rsid w:val="000A6500"/>
    <w:rsid w:val="000A7661"/>
    <w:rsid w:val="000B076C"/>
    <w:rsid w:val="000B07B4"/>
    <w:rsid w:val="000B22EA"/>
    <w:rsid w:val="000B2BA4"/>
    <w:rsid w:val="000B3376"/>
    <w:rsid w:val="000B5A59"/>
    <w:rsid w:val="000B683B"/>
    <w:rsid w:val="000C441F"/>
    <w:rsid w:val="000C617B"/>
    <w:rsid w:val="000C6336"/>
    <w:rsid w:val="000C727F"/>
    <w:rsid w:val="000C7FA4"/>
    <w:rsid w:val="000D032C"/>
    <w:rsid w:val="000D28B0"/>
    <w:rsid w:val="000D4B86"/>
    <w:rsid w:val="000D631C"/>
    <w:rsid w:val="000D70E9"/>
    <w:rsid w:val="000E0FE6"/>
    <w:rsid w:val="000E19CD"/>
    <w:rsid w:val="000E5212"/>
    <w:rsid w:val="000E6C33"/>
    <w:rsid w:val="000F0A55"/>
    <w:rsid w:val="000F17EA"/>
    <w:rsid w:val="000F34F6"/>
    <w:rsid w:val="000F5EF1"/>
    <w:rsid w:val="000F62F0"/>
    <w:rsid w:val="00101BD7"/>
    <w:rsid w:val="001053FB"/>
    <w:rsid w:val="0010585B"/>
    <w:rsid w:val="0010770D"/>
    <w:rsid w:val="00113B6E"/>
    <w:rsid w:val="00114B13"/>
    <w:rsid w:val="001214F0"/>
    <w:rsid w:val="001218CE"/>
    <w:rsid w:val="00124E49"/>
    <w:rsid w:val="00126794"/>
    <w:rsid w:val="00126D12"/>
    <w:rsid w:val="00131A9E"/>
    <w:rsid w:val="0014312C"/>
    <w:rsid w:val="00144E92"/>
    <w:rsid w:val="001478F5"/>
    <w:rsid w:val="00147EC4"/>
    <w:rsid w:val="00150E8C"/>
    <w:rsid w:val="00152E28"/>
    <w:rsid w:val="00154857"/>
    <w:rsid w:val="001549B8"/>
    <w:rsid w:val="0015752E"/>
    <w:rsid w:val="001645ED"/>
    <w:rsid w:val="00165FE9"/>
    <w:rsid w:val="001660FA"/>
    <w:rsid w:val="00166CD2"/>
    <w:rsid w:val="00166F39"/>
    <w:rsid w:val="00167E30"/>
    <w:rsid w:val="00170ADA"/>
    <w:rsid w:val="00172B5F"/>
    <w:rsid w:val="00173C3D"/>
    <w:rsid w:val="001775FD"/>
    <w:rsid w:val="00180CB4"/>
    <w:rsid w:val="00181925"/>
    <w:rsid w:val="00184CD0"/>
    <w:rsid w:val="001860E4"/>
    <w:rsid w:val="00191954"/>
    <w:rsid w:val="00192CD9"/>
    <w:rsid w:val="00195526"/>
    <w:rsid w:val="001A068D"/>
    <w:rsid w:val="001A0F5F"/>
    <w:rsid w:val="001A18B9"/>
    <w:rsid w:val="001A2492"/>
    <w:rsid w:val="001A59F7"/>
    <w:rsid w:val="001B16DF"/>
    <w:rsid w:val="001B2385"/>
    <w:rsid w:val="001B53A5"/>
    <w:rsid w:val="001B595B"/>
    <w:rsid w:val="001B7F55"/>
    <w:rsid w:val="001C034B"/>
    <w:rsid w:val="001C1778"/>
    <w:rsid w:val="001C26B3"/>
    <w:rsid w:val="001C37CE"/>
    <w:rsid w:val="001C38F8"/>
    <w:rsid w:val="001C77D5"/>
    <w:rsid w:val="001D66CD"/>
    <w:rsid w:val="001E295E"/>
    <w:rsid w:val="001E2E4F"/>
    <w:rsid w:val="001E46F5"/>
    <w:rsid w:val="001E4A38"/>
    <w:rsid w:val="001E5B60"/>
    <w:rsid w:val="001E7147"/>
    <w:rsid w:val="001F1D88"/>
    <w:rsid w:val="001F3354"/>
    <w:rsid w:val="001F39F0"/>
    <w:rsid w:val="001F60DB"/>
    <w:rsid w:val="001F6C62"/>
    <w:rsid w:val="001F7017"/>
    <w:rsid w:val="002007E7"/>
    <w:rsid w:val="00200CDC"/>
    <w:rsid w:val="002109B9"/>
    <w:rsid w:val="00211607"/>
    <w:rsid w:val="00215A87"/>
    <w:rsid w:val="00216786"/>
    <w:rsid w:val="002172BD"/>
    <w:rsid w:val="00220E92"/>
    <w:rsid w:val="00221229"/>
    <w:rsid w:val="00221708"/>
    <w:rsid w:val="0022338A"/>
    <w:rsid w:val="00223E04"/>
    <w:rsid w:val="00223F11"/>
    <w:rsid w:val="00226E91"/>
    <w:rsid w:val="0022780C"/>
    <w:rsid w:val="00232B56"/>
    <w:rsid w:val="00232F47"/>
    <w:rsid w:val="0023352A"/>
    <w:rsid w:val="00233644"/>
    <w:rsid w:val="00236001"/>
    <w:rsid w:val="002421A8"/>
    <w:rsid w:val="00246F54"/>
    <w:rsid w:val="00251BFF"/>
    <w:rsid w:val="002564F0"/>
    <w:rsid w:val="00257D05"/>
    <w:rsid w:val="00260F9A"/>
    <w:rsid w:val="00262450"/>
    <w:rsid w:val="00262AEA"/>
    <w:rsid w:val="00265C4C"/>
    <w:rsid w:val="00266110"/>
    <w:rsid w:val="0026656D"/>
    <w:rsid w:val="00267431"/>
    <w:rsid w:val="002677B3"/>
    <w:rsid w:val="00271E93"/>
    <w:rsid w:val="0027335F"/>
    <w:rsid w:val="00274684"/>
    <w:rsid w:val="00274FBF"/>
    <w:rsid w:val="00275836"/>
    <w:rsid w:val="0027646C"/>
    <w:rsid w:val="00276BC2"/>
    <w:rsid w:val="00281C02"/>
    <w:rsid w:val="00283F3D"/>
    <w:rsid w:val="002840E5"/>
    <w:rsid w:val="00286272"/>
    <w:rsid w:val="00286473"/>
    <w:rsid w:val="00287C2C"/>
    <w:rsid w:val="00290DA3"/>
    <w:rsid w:val="00291038"/>
    <w:rsid w:val="002916EE"/>
    <w:rsid w:val="002A0B3B"/>
    <w:rsid w:val="002A22F9"/>
    <w:rsid w:val="002A4004"/>
    <w:rsid w:val="002A4128"/>
    <w:rsid w:val="002A568C"/>
    <w:rsid w:val="002A5D02"/>
    <w:rsid w:val="002A6F1B"/>
    <w:rsid w:val="002B4367"/>
    <w:rsid w:val="002B4B36"/>
    <w:rsid w:val="002B643D"/>
    <w:rsid w:val="002B6ECD"/>
    <w:rsid w:val="002C24B4"/>
    <w:rsid w:val="002C32BC"/>
    <w:rsid w:val="002C3856"/>
    <w:rsid w:val="002C47A5"/>
    <w:rsid w:val="002C5CEB"/>
    <w:rsid w:val="002D04EA"/>
    <w:rsid w:val="002D3389"/>
    <w:rsid w:val="002D4A80"/>
    <w:rsid w:val="002D6423"/>
    <w:rsid w:val="002D6F7A"/>
    <w:rsid w:val="002D7683"/>
    <w:rsid w:val="002F1038"/>
    <w:rsid w:val="002F24BA"/>
    <w:rsid w:val="002F267B"/>
    <w:rsid w:val="002F3C26"/>
    <w:rsid w:val="002F6B1B"/>
    <w:rsid w:val="00303F03"/>
    <w:rsid w:val="00304AD7"/>
    <w:rsid w:val="00311BAE"/>
    <w:rsid w:val="003160F4"/>
    <w:rsid w:val="00320BF8"/>
    <w:rsid w:val="00321839"/>
    <w:rsid w:val="00321B6E"/>
    <w:rsid w:val="003262C1"/>
    <w:rsid w:val="0032670A"/>
    <w:rsid w:val="003307C6"/>
    <w:rsid w:val="003318EA"/>
    <w:rsid w:val="003321CF"/>
    <w:rsid w:val="00332BF4"/>
    <w:rsid w:val="00333DE1"/>
    <w:rsid w:val="00337A2B"/>
    <w:rsid w:val="00341DFC"/>
    <w:rsid w:val="003437FC"/>
    <w:rsid w:val="0034453B"/>
    <w:rsid w:val="00345E46"/>
    <w:rsid w:val="00347141"/>
    <w:rsid w:val="00347D57"/>
    <w:rsid w:val="00352346"/>
    <w:rsid w:val="003524DF"/>
    <w:rsid w:val="00352844"/>
    <w:rsid w:val="00361301"/>
    <w:rsid w:val="00361D92"/>
    <w:rsid w:val="00363999"/>
    <w:rsid w:val="00363B5A"/>
    <w:rsid w:val="003647B9"/>
    <w:rsid w:val="003712E1"/>
    <w:rsid w:val="0037231D"/>
    <w:rsid w:val="00373184"/>
    <w:rsid w:val="00373585"/>
    <w:rsid w:val="003741E1"/>
    <w:rsid w:val="0037460D"/>
    <w:rsid w:val="003807B4"/>
    <w:rsid w:val="003848C6"/>
    <w:rsid w:val="00391C32"/>
    <w:rsid w:val="00392AEA"/>
    <w:rsid w:val="003977B0"/>
    <w:rsid w:val="003A18F3"/>
    <w:rsid w:val="003A2E7C"/>
    <w:rsid w:val="003A7A3E"/>
    <w:rsid w:val="003B0C3B"/>
    <w:rsid w:val="003B1AF4"/>
    <w:rsid w:val="003B33B9"/>
    <w:rsid w:val="003B465A"/>
    <w:rsid w:val="003B603E"/>
    <w:rsid w:val="003C1B8C"/>
    <w:rsid w:val="003D00DA"/>
    <w:rsid w:val="003D0494"/>
    <w:rsid w:val="003D35A8"/>
    <w:rsid w:val="003D594F"/>
    <w:rsid w:val="003E5359"/>
    <w:rsid w:val="003E56CD"/>
    <w:rsid w:val="003E661C"/>
    <w:rsid w:val="003F00A6"/>
    <w:rsid w:val="003F13A5"/>
    <w:rsid w:val="003F1F6A"/>
    <w:rsid w:val="003F2507"/>
    <w:rsid w:val="003F2CED"/>
    <w:rsid w:val="003F47B4"/>
    <w:rsid w:val="003F782D"/>
    <w:rsid w:val="00403B84"/>
    <w:rsid w:val="0040421F"/>
    <w:rsid w:val="004048F0"/>
    <w:rsid w:val="00405361"/>
    <w:rsid w:val="00412625"/>
    <w:rsid w:val="00413521"/>
    <w:rsid w:val="00417F96"/>
    <w:rsid w:val="004219BE"/>
    <w:rsid w:val="00422252"/>
    <w:rsid w:val="00424479"/>
    <w:rsid w:val="00424E69"/>
    <w:rsid w:val="0042566A"/>
    <w:rsid w:val="0042627B"/>
    <w:rsid w:val="00433A6F"/>
    <w:rsid w:val="00433BB2"/>
    <w:rsid w:val="00434873"/>
    <w:rsid w:val="00436C80"/>
    <w:rsid w:val="00440011"/>
    <w:rsid w:val="0044045F"/>
    <w:rsid w:val="004438C0"/>
    <w:rsid w:val="00445D15"/>
    <w:rsid w:val="00453276"/>
    <w:rsid w:val="00453E3E"/>
    <w:rsid w:val="00457E6A"/>
    <w:rsid w:val="00461CDE"/>
    <w:rsid w:val="00462C9B"/>
    <w:rsid w:val="004657B5"/>
    <w:rsid w:val="00471432"/>
    <w:rsid w:val="004719D7"/>
    <w:rsid w:val="0047652F"/>
    <w:rsid w:val="004805A7"/>
    <w:rsid w:val="00481AFD"/>
    <w:rsid w:val="00482023"/>
    <w:rsid w:val="00483A00"/>
    <w:rsid w:val="00483B3A"/>
    <w:rsid w:val="004876A3"/>
    <w:rsid w:val="00487AA0"/>
    <w:rsid w:val="00492385"/>
    <w:rsid w:val="0049356C"/>
    <w:rsid w:val="00494BB4"/>
    <w:rsid w:val="00496AC7"/>
    <w:rsid w:val="004A1C60"/>
    <w:rsid w:val="004A2696"/>
    <w:rsid w:val="004A6502"/>
    <w:rsid w:val="004A6D7B"/>
    <w:rsid w:val="004B1395"/>
    <w:rsid w:val="004B1493"/>
    <w:rsid w:val="004B2143"/>
    <w:rsid w:val="004B32E7"/>
    <w:rsid w:val="004B3EA8"/>
    <w:rsid w:val="004B441F"/>
    <w:rsid w:val="004B5D52"/>
    <w:rsid w:val="004B716B"/>
    <w:rsid w:val="004B78B6"/>
    <w:rsid w:val="004B7BD3"/>
    <w:rsid w:val="004C29BA"/>
    <w:rsid w:val="004C3CA8"/>
    <w:rsid w:val="004C5D38"/>
    <w:rsid w:val="004C64E8"/>
    <w:rsid w:val="004D43AC"/>
    <w:rsid w:val="004D57E5"/>
    <w:rsid w:val="004D64F5"/>
    <w:rsid w:val="004E0035"/>
    <w:rsid w:val="004E05DF"/>
    <w:rsid w:val="004E0DBC"/>
    <w:rsid w:val="004E1B5C"/>
    <w:rsid w:val="004E2FAB"/>
    <w:rsid w:val="004E3792"/>
    <w:rsid w:val="004E4609"/>
    <w:rsid w:val="004E480B"/>
    <w:rsid w:val="004E4A10"/>
    <w:rsid w:val="004E4A66"/>
    <w:rsid w:val="004E4B10"/>
    <w:rsid w:val="004F21AA"/>
    <w:rsid w:val="004F2B0F"/>
    <w:rsid w:val="0050422B"/>
    <w:rsid w:val="0050591B"/>
    <w:rsid w:val="00516E7B"/>
    <w:rsid w:val="00523403"/>
    <w:rsid w:val="005256E9"/>
    <w:rsid w:val="00533B65"/>
    <w:rsid w:val="00534DFF"/>
    <w:rsid w:val="00544620"/>
    <w:rsid w:val="00550C84"/>
    <w:rsid w:val="00551A4B"/>
    <w:rsid w:val="00552611"/>
    <w:rsid w:val="00552A13"/>
    <w:rsid w:val="00553C39"/>
    <w:rsid w:val="00554C75"/>
    <w:rsid w:val="00556CF2"/>
    <w:rsid w:val="00560443"/>
    <w:rsid w:val="00560E73"/>
    <w:rsid w:val="00563600"/>
    <w:rsid w:val="00564AEE"/>
    <w:rsid w:val="00567814"/>
    <w:rsid w:val="005705BF"/>
    <w:rsid w:val="00570CCF"/>
    <w:rsid w:val="00573F62"/>
    <w:rsid w:val="00576E43"/>
    <w:rsid w:val="00581A40"/>
    <w:rsid w:val="00583853"/>
    <w:rsid w:val="0058504B"/>
    <w:rsid w:val="00585DBE"/>
    <w:rsid w:val="0058665E"/>
    <w:rsid w:val="00587D82"/>
    <w:rsid w:val="00591748"/>
    <w:rsid w:val="005931C1"/>
    <w:rsid w:val="00593BFB"/>
    <w:rsid w:val="005A1E01"/>
    <w:rsid w:val="005A32B9"/>
    <w:rsid w:val="005A4E0C"/>
    <w:rsid w:val="005A6E4E"/>
    <w:rsid w:val="005B05E5"/>
    <w:rsid w:val="005B164A"/>
    <w:rsid w:val="005B46C8"/>
    <w:rsid w:val="005C00F0"/>
    <w:rsid w:val="005C07C8"/>
    <w:rsid w:val="005C0EA0"/>
    <w:rsid w:val="005C32C7"/>
    <w:rsid w:val="005C3627"/>
    <w:rsid w:val="005C7BFC"/>
    <w:rsid w:val="005D0A39"/>
    <w:rsid w:val="005D2ADF"/>
    <w:rsid w:val="005D3420"/>
    <w:rsid w:val="005D4E10"/>
    <w:rsid w:val="005D6DD8"/>
    <w:rsid w:val="005D7D58"/>
    <w:rsid w:val="005E08CF"/>
    <w:rsid w:val="005E0B40"/>
    <w:rsid w:val="005E1A28"/>
    <w:rsid w:val="005F27E5"/>
    <w:rsid w:val="005F3FFE"/>
    <w:rsid w:val="005F425E"/>
    <w:rsid w:val="005F4720"/>
    <w:rsid w:val="005F5044"/>
    <w:rsid w:val="005F69E0"/>
    <w:rsid w:val="00600155"/>
    <w:rsid w:val="00602E76"/>
    <w:rsid w:val="00603EAE"/>
    <w:rsid w:val="0060400F"/>
    <w:rsid w:val="0060482D"/>
    <w:rsid w:val="00605237"/>
    <w:rsid w:val="00605E6C"/>
    <w:rsid w:val="0060609D"/>
    <w:rsid w:val="0060633D"/>
    <w:rsid w:val="0060634A"/>
    <w:rsid w:val="006072DF"/>
    <w:rsid w:val="00610BF7"/>
    <w:rsid w:val="006116D8"/>
    <w:rsid w:val="00615DD2"/>
    <w:rsid w:val="00617D2F"/>
    <w:rsid w:val="006225EE"/>
    <w:rsid w:val="006259B0"/>
    <w:rsid w:val="00626A0B"/>
    <w:rsid w:val="0063532E"/>
    <w:rsid w:val="00641206"/>
    <w:rsid w:val="006445F7"/>
    <w:rsid w:val="00644C3A"/>
    <w:rsid w:val="006457B3"/>
    <w:rsid w:val="0065404F"/>
    <w:rsid w:val="006566E9"/>
    <w:rsid w:val="00660A12"/>
    <w:rsid w:val="006611E7"/>
    <w:rsid w:val="006639F5"/>
    <w:rsid w:val="00663B51"/>
    <w:rsid w:val="00663C59"/>
    <w:rsid w:val="006641E9"/>
    <w:rsid w:val="00665976"/>
    <w:rsid w:val="00666CCB"/>
    <w:rsid w:val="00667CD3"/>
    <w:rsid w:val="0067309D"/>
    <w:rsid w:val="00676860"/>
    <w:rsid w:val="00677EC7"/>
    <w:rsid w:val="00677F4D"/>
    <w:rsid w:val="00680679"/>
    <w:rsid w:val="00681FAD"/>
    <w:rsid w:val="006840E1"/>
    <w:rsid w:val="00685291"/>
    <w:rsid w:val="00690A79"/>
    <w:rsid w:val="00693E06"/>
    <w:rsid w:val="00695A5C"/>
    <w:rsid w:val="006A1B0C"/>
    <w:rsid w:val="006A548B"/>
    <w:rsid w:val="006A6523"/>
    <w:rsid w:val="006A6B56"/>
    <w:rsid w:val="006B1200"/>
    <w:rsid w:val="006B23B6"/>
    <w:rsid w:val="006B47AA"/>
    <w:rsid w:val="006B4CDF"/>
    <w:rsid w:val="006B5665"/>
    <w:rsid w:val="006B7275"/>
    <w:rsid w:val="006B775B"/>
    <w:rsid w:val="006C045E"/>
    <w:rsid w:val="006C0571"/>
    <w:rsid w:val="006C4067"/>
    <w:rsid w:val="006C6039"/>
    <w:rsid w:val="006C7BAE"/>
    <w:rsid w:val="006D1795"/>
    <w:rsid w:val="006D6221"/>
    <w:rsid w:val="006D6440"/>
    <w:rsid w:val="006E21E8"/>
    <w:rsid w:val="006E2BB8"/>
    <w:rsid w:val="006E2E07"/>
    <w:rsid w:val="006E2FE4"/>
    <w:rsid w:val="006E5BF7"/>
    <w:rsid w:val="006E6AD9"/>
    <w:rsid w:val="006E7CE0"/>
    <w:rsid w:val="006F105F"/>
    <w:rsid w:val="006F45CE"/>
    <w:rsid w:val="006F49C8"/>
    <w:rsid w:val="00701FB5"/>
    <w:rsid w:val="007043FD"/>
    <w:rsid w:val="00705591"/>
    <w:rsid w:val="00705EF1"/>
    <w:rsid w:val="00713B9E"/>
    <w:rsid w:val="00717161"/>
    <w:rsid w:val="00720366"/>
    <w:rsid w:val="007205E4"/>
    <w:rsid w:val="00725401"/>
    <w:rsid w:val="00725C78"/>
    <w:rsid w:val="007277D6"/>
    <w:rsid w:val="007319B0"/>
    <w:rsid w:val="00733B6D"/>
    <w:rsid w:val="0074074F"/>
    <w:rsid w:val="007412DF"/>
    <w:rsid w:val="007418C1"/>
    <w:rsid w:val="00741F24"/>
    <w:rsid w:val="00743918"/>
    <w:rsid w:val="007450BD"/>
    <w:rsid w:val="00746DD9"/>
    <w:rsid w:val="00750A2F"/>
    <w:rsid w:val="00750E48"/>
    <w:rsid w:val="007524AE"/>
    <w:rsid w:val="00752CA8"/>
    <w:rsid w:val="007537CE"/>
    <w:rsid w:val="00753F64"/>
    <w:rsid w:val="007547B3"/>
    <w:rsid w:val="00755F07"/>
    <w:rsid w:val="007608DB"/>
    <w:rsid w:val="0076109C"/>
    <w:rsid w:val="00761101"/>
    <w:rsid w:val="00762300"/>
    <w:rsid w:val="007638F1"/>
    <w:rsid w:val="0076562E"/>
    <w:rsid w:val="00767903"/>
    <w:rsid w:val="00767B8E"/>
    <w:rsid w:val="00767E13"/>
    <w:rsid w:val="0077280F"/>
    <w:rsid w:val="007729B2"/>
    <w:rsid w:val="00774469"/>
    <w:rsid w:val="00775CE8"/>
    <w:rsid w:val="00775D3A"/>
    <w:rsid w:val="00776FB8"/>
    <w:rsid w:val="00777BEF"/>
    <w:rsid w:val="00780219"/>
    <w:rsid w:val="0078171A"/>
    <w:rsid w:val="007855AE"/>
    <w:rsid w:val="00787504"/>
    <w:rsid w:val="00790DF6"/>
    <w:rsid w:val="00790F67"/>
    <w:rsid w:val="007932A1"/>
    <w:rsid w:val="00793CD6"/>
    <w:rsid w:val="0079439A"/>
    <w:rsid w:val="007946E1"/>
    <w:rsid w:val="00794D56"/>
    <w:rsid w:val="007950DA"/>
    <w:rsid w:val="007973E4"/>
    <w:rsid w:val="007A0399"/>
    <w:rsid w:val="007A182D"/>
    <w:rsid w:val="007A3BEC"/>
    <w:rsid w:val="007A5844"/>
    <w:rsid w:val="007A5D27"/>
    <w:rsid w:val="007A64B5"/>
    <w:rsid w:val="007B24D6"/>
    <w:rsid w:val="007B3322"/>
    <w:rsid w:val="007B3810"/>
    <w:rsid w:val="007B5411"/>
    <w:rsid w:val="007B61BD"/>
    <w:rsid w:val="007B7CE8"/>
    <w:rsid w:val="007C28BB"/>
    <w:rsid w:val="007C31CE"/>
    <w:rsid w:val="007C68DB"/>
    <w:rsid w:val="007C6B84"/>
    <w:rsid w:val="007C752D"/>
    <w:rsid w:val="007C7C30"/>
    <w:rsid w:val="007D17E9"/>
    <w:rsid w:val="007D1A9B"/>
    <w:rsid w:val="007D27C0"/>
    <w:rsid w:val="007D2F1C"/>
    <w:rsid w:val="007D309B"/>
    <w:rsid w:val="007D39E2"/>
    <w:rsid w:val="007D3A57"/>
    <w:rsid w:val="007D4D2B"/>
    <w:rsid w:val="007D50B4"/>
    <w:rsid w:val="007D5236"/>
    <w:rsid w:val="007E01EB"/>
    <w:rsid w:val="007E10A6"/>
    <w:rsid w:val="007E3425"/>
    <w:rsid w:val="007E504D"/>
    <w:rsid w:val="007E604F"/>
    <w:rsid w:val="007E6CA0"/>
    <w:rsid w:val="007F02E0"/>
    <w:rsid w:val="007F1ADA"/>
    <w:rsid w:val="007F479C"/>
    <w:rsid w:val="007F56B2"/>
    <w:rsid w:val="007F6195"/>
    <w:rsid w:val="008023DD"/>
    <w:rsid w:val="00810147"/>
    <w:rsid w:val="00812D11"/>
    <w:rsid w:val="00816680"/>
    <w:rsid w:val="00822393"/>
    <w:rsid w:val="008223FB"/>
    <w:rsid w:val="00824CF5"/>
    <w:rsid w:val="008256AD"/>
    <w:rsid w:val="008259E6"/>
    <w:rsid w:val="00830D79"/>
    <w:rsid w:val="008314D0"/>
    <w:rsid w:val="008337B0"/>
    <w:rsid w:val="00836E7B"/>
    <w:rsid w:val="008373C1"/>
    <w:rsid w:val="0084043F"/>
    <w:rsid w:val="008425E6"/>
    <w:rsid w:val="0084471F"/>
    <w:rsid w:val="0084501E"/>
    <w:rsid w:val="00847752"/>
    <w:rsid w:val="00850418"/>
    <w:rsid w:val="008508F4"/>
    <w:rsid w:val="00850E11"/>
    <w:rsid w:val="008555A9"/>
    <w:rsid w:val="00855FAC"/>
    <w:rsid w:val="00857483"/>
    <w:rsid w:val="00860860"/>
    <w:rsid w:val="00862BDA"/>
    <w:rsid w:val="00862E56"/>
    <w:rsid w:val="00863C7D"/>
    <w:rsid w:val="00863FFB"/>
    <w:rsid w:val="00864253"/>
    <w:rsid w:val="00864CD7"/>
    <w:rsid w:val="00864FC7"/>
    <w:rsid w:val="008652EC"/>
    <w:rsid w:val="00866D1B"/>
    <w:rsid w:val="00871239"/>
    <w:rsid w:val="00872251"/>
    <w:rsid w:val="00876DEC"/>
    <w:rsid w:val="00880048"/>
    <w:rsid w:val="00884583"/>
    <w:rsid w:val="008871AB"/>
    <w:rsid w:val="00887580"/>
    <w:rsid w:val="00892CCC"/>
    <w:rsid w:val="00895A58"/>
    <w:rsid w:val="00897460"/>
    <w:rsid w:val="008A3A8C"/>
    <w:rsid w:val="008B08A5"/>
    <w:rsid w:val="008B3ABF"/>
    <w:rsid w:val="008B4118"/>
    <w:rsid w:val="008B529F"/>
    <w:rsid w:val="008C100A"/>
    <w:rsid w:val="008C60F9"/>
    <w:rsid w:val="008C6101"/>
    <w:rsid w:val="008C6B20"/>
    <w:rsid w:val="008C7627"/>
    <w:rsid w:val="008D1246"/>
    <w:rsid w:val="008D20CE"/>
    <w:rsid w:val="008D20D4"/>
    <w:rsid w:val="008D3DA5"/>
    <w:rsid w:val="008D506B"/>
    <w:rsid w:val="008D50FB"/>
    <w:rsid w:val="008D65CB"/>
    <w:rsid w:val="008D67A9"/>
    <w:rsid w:val="008D721E"/>
    <w:rsid w:val="008E0650"/>
    <w:rsid w:val="008E0E4B"/>
    <w:rsid w:val="008E201E"/>
    <w:rsid w:val="008E2CBE"/>
    <w:rsid w:val="008F0665"/>
    <w:rsid w:val="008F0FAF"/>
    <w:rsid w:val="008F3C44"/>
    <w:rsid w:val="008F5AF5"/>
    <w:rsid w:val="008F683C"/>
    <w:rsid w:val="008F68B0"/>
    <w:rsid w:val="009008FC"/>
    <w:rsid w:val="00902EE8"/>
    <w:rsid w:val="009065FC"/>
    <w:rsid w:val="00906AB8"/>
    <w:rsid w:val="00906EE6"/>
    <w:rsid w:val="0090737E"/>
    <w:rsid w:val="00907B2E"/>
    <w:rsid w:val="00912F4F"/>
    <w:rsid w:val="00913E4A"/>
    <w:rsid w:val="0092057B"/>
    <w:rsid w:val="009206E8"/>
    <w:rsid w:val="00922580"/>
    <w:rsid w:val="00923F44"/>
    <w:rsid w:val="009333BE"/>
    <w:rsid w:val="0093381D"/>
    <w:rsid w:val="00934FF4"/>
    <w:rsid w:val="00935B58"/>
    <w:rsid w:val="0094181C"/>
    <w:rsid w:val="00941A76"/>
    <w:rsid w:val="00941C5C"/>
    <w:rsid w:val="00942041"/>
    <w:rsid w:val="009424C6"/>
    <w:rsid w:val="00945B92"/>
    <w:rsid w:val="009470B1"/>
    <w:rsid w:val="00950306"/>
    <w:rsid w:val="00951054"/>
    <w:rsid w:val="00951607"/>
    <w:rsid w:val="00952F18"/>
    <w:rsid w:val="0095462D"/>
    <w:rsid w:val="00960B1E"/>
    <w:rsid w:val="0096117E"/>
    <w:rsid w:val="00961F20"/>
    <w:rsid w:val="00965DB5"/>
    <w:rsid w:val="00971C9A"/>
    <w:rsid w:val="009742D3"/>
    <w:rsid w:val="009774D3"/>
    <w:rsid w:val="0098086C"/>
    <w:rsid w:val="009809F7"/>
    <w:rsid w:val="00980C66"/>
    <w:rsid w:val="00981C6C"/>
    <w:rsid w:val="009830E0"/>
    <w:rsid w:val="00984FF7"/>
    <w:rsid w:val="0098525D"/>
    <w:rsid w:val="0098679B"/>
    <w:rsid w:val="00986AF7"/>
    <w:rsid w:val="0098717E"/>
    <w:rsid w:val="00987475"/>
    <w:rsid w:val="00992802"/>
    <w:rsid w:val="00996ECC"/>
    <w:rsid w:val="009A098F"/>
    <w:rsid w:val="009A160E"/>
    <w:rsid w:val="009A2D0B"/>
    <w:rsid w:val="009A4279"/>
    <w:rsid w:val="009A46E8"/>
    <w:rsid w:val="009A59CE"/>
    <w:rsid w:val="009B03E6"/>
    <w:rsid w:val="009B048F"/>
    <w:rsid w:val="009B1739"/>
    <w:rsid w:val="009B6945"/>
    <w:rsid w:val="009C0117"/>
    <w:rsid w:val="009C3B26"/>
    <w:rsid w:val="009C60DD"/>
    <w:rsid w:val="009C655B"/>
    <w:rsid w:val="009D0F0D"/>
    <w:rsid w:val="009D4270"/>
    <w:rsid w:val="009D6B41"/>
    <w:rsid w:val="009E0188"/>
    <w:rsid w:val="009E15A6"/>
    <w:rsid w:val="009E4CD1"/>
    <w:rsid w:val="009E64F3"/>
    <w:rsid w:val="009E71DE"/>
    <w:rsid w:val="009F0886"/>
    <w:rsid w:val="009F12CB"/>
    <w:rsid w:val="009F2764"/>
    <w:rsid w:val="009F6163"/>
    <w:rsid w:val="009F6B84"/>
    <w:rsid w:val="009F7448"/>
    <w:rsid w:val="009F7CDF"/>
    <w:rsid w:val="00A0091C"/>
    <w:rsid w:val="00A0226E"/>
    <w:rsid w:val="00A0260E"/>
    <w:rsid w:val="00A03E5D"/>
    <w:rsid w:val="00A1004D"/>
    <w:rsid w:val="00A10828"/>
    <w:rsid w:val="00A10969"/>
    <w:rsid w:val="00A115FB"/>
    <w:rsid w:val="00A11F36"/>
    <w:rsid w:val="00A17A13"/>
    <w:rsid w:val="00A222F7"/>
    <w:rsid w:val="00A2274B"/>
    <w:rsid w:val="00A22F96"/>
    <w:rsid w:val="00A232A0"/>
    <w:rsid w:val="00A247FB"/>
    <w:rsid w:val="00A2534F"/>
    <w:rsid w:val="00A26D70"/>
    <w:rsid w:val="00A27C2B"/>
    <w:rsid w:val="00A30DEA"/>
    <w:rsid w:val="00A32200"/>
    <w:rsid w:val="00A32EEE"/>
    <w:rsid w:val="00A348E1"/>
    <w:rsid w:val="00A34DDA"/>
    <w:rsid w:val="00A36D4D"/>
    <w:rsid w:val="00A3748D"/>
    <w:rsid w:val="00A4071F"/>
    <w:rsid w:val="00A4075B"/>
    <w:rsid w:val="00A45B5B"/>
    <w:rsid w:val="00A500D0"/>
    <w:rsid w:val="00A516B6"/>
    <w:rsid w:val="00A53200"/>
    <w:rsid w:val="00A53D52"/>
    <w:rsid w:val="00A53E09"/>
    <w:rsid w:val="00A54470"/>
    <w:rsid w:val="00A54F98"/>
    <w:rsid w:val="00A553B1"/>
    <w:rsid w:val="00A60719"/>
    <w:rsid w:val="00A61CAD"/>
    <w:rsid w:val="00A63B38"/>
    <w:rsid w:val="00A7119E"/>
    <w:rsid w:val="00A719A8"/>
    <w:rsid w:val="00A71E8D"/>
    <w:rsid w:val="00A72F3C"/>
    <w:rsid w:val="00A769F4"/>
    <w:rsid w:val="00A80B11"/>
    <w:rsid w:val="00A82AB2"/>
    <w:rsid w:val="00A83534"/>
    <w:rsid w:val="00A852A5"/>
    <w:rsid w:val="00A87035"/>
    <w:rsid w:val="00A8726E"/>
    <w:rsid w:val="00A901AE"/>
    <w:rsid w:val="00A90B4C"/>
    <w:rsid w:val="00A91787"/>
    <w:rsid w:val="00A91F13"/>
    <w:rsid w:val="00A927A2"/>
    <w:rsid w:val="00A92C96"/>
    <w:rsid w:val="00A9317D"/>
    <w:rsid w:val="00A9377F"/>
    <w:rsid w:val="00AA281A"/>
    <w:rsid w:val="00AA444F"/>
    <w:rsid w:val="00AA5996"/>
    <w:rsid w:val="00AA7D2A"/>
    <w:rsid w:val="00AB343A"/>
    <w:rsid w:val="00AB3AF6"/>
    <w:rsid w:val="00AB50EC"/>
    <w:rsid w:val="00AB6048"/>
    <w:rsid w:val="00AB7A37"/>
    <w:rsid w:val="00AC3E61"/>
    <w:rsid w:val="00AC4090"/>
    <w:rsid w:val="00AC65D8"/>
    <w:rsid w:val="00AD15A1"/>
    <w:rsid w:val="00AD1CEF"/>
    <w:rsid w:val="00AD4BCC"/>
    <w:rsid w:val="00AD5D11"/>
    <w:rsid w:val="00AD614C"/>
    <w:rsid w:val="00AD6E17"/>
    <w:rsid w:val="00AD7158"/>
    <w:rsid w:val="00AE064A"/>
    <w:rsid w:val="00AE0B9D"/>
    <w:rsid w:val="00AE1D25"/>
    <w:rsid w:val="00AE2073"/>
    <w:rsid w:val="00AE2542"/>
    <w:rsid w:val="00AE2DA1"/>
    <w:rsid w:val="00AE3D1F"/>
    <w:rsid w:val="00AE3D4A"/>
    <w:rsid w:val="00AF008F"/>
    <w:rsid w:val="00AF2D2C"/>
    <w:rsid w:val="00AF339D"/>
    <w:rsid w:val="00AF5EAB"/>
    <w:rsid w:val="00AF651A"/>
    <w:rsid w:val="00AF67BA"/>
    <w:rsid w:val="00AF7BC2"/>
    <w:rsid w:val="00AF7D97"/>
    <w:rsid w:val="00B00A00"/>
    <w:rsid w:val="00B00C19"/>
    <w:rsid w:val="00B01571"/>
    <w:rsid w:val="00B045E9"/>
    <w:rsid w:val="00B05F11"/>
    <w:rsid w:val="00B06D26"/>
    <w:rsid w:val="00B06FF6"/>
    <w:rsid w:val="00B116BD"/>
    <w:rsid w:val="00B11EF3"/>
    <w:rsid w:val="00B1359C"/>
    <w:rsid w:val="00B14EF1"/>
    <w:rsid w:val="00B15A52"/>
    <w:rsid w:val="00B21E9F"/>
    <w:rsid w:val="00B2568B"/>
    <w:rsid w:val="00B25D91"/>
    <w:rsid w:val="00B30833"/>
    <w:rsid w:val="00B41229"/>
    <w:rsid w:val="00B51D77"/>
    <w:rsid w:val="00B53478"/>
    <w:rsid w:val="00B54302"/>
    <w:rsid w:val="00B55196"/>
    <w:rsid w:val="00B55659"/>
    <w:rsid w:val="00B55DBB"/>
    <w:rsid w:val="00B56B20"/>
    <w:rsid w:val="00B570C2"/>
    <w:rsid w:val="00B5712A"/>
    <w:rsid w:val="00B6138C"/>
    <w:rsid w:val="00B63BCD"/>
    <w:rsid w:val="00B72286"/>
    <w:rsid w:val="00B753A8"/>
    <w:rsid w:val="00B756A0"/>
    <w:rsid w:val="00B76749"/>
    <w:rsid w:val="00B774FA"/>
    <w:rsid w:val="00B77724"/>
    <w:rsid w:val="00B81445"/>
    <w:rsid w:val="00B81A2B"/>
    <w:rsid w:val="00B81FE0"/>
    <w:rsid w:val="00B8488C"/>
    <w:rsid w:val="00B8751C"/>
    <w:rsid w:val="00B90C85"/>
    <w:rsid w:val="00B9350E"/>
    <w:rsid w:val="00B9613D"/>
    <w:rsid w:val="00B96AA2"/>
    <w:rsid w:val="00BA4AE6"/>
    <w:rsid w:val="00BB107A"/>
    <w:rsid w:val="00BB1B66"/>
    <w:rsid w:val="00BB2C9A"/>
    <w:rsid w:val="00BB3087"/>
    <w:rsid w:val="00BB3414"/>
    <w:rsid w:val="00BB5003"/>
    <w:rsid w:val="00BC0EE4"/>
    <w:rsid w:val="00BC1297"/>
    <w:rsid w:val="00BC1569"/>
    <w:rsid w:val="00BC1573"/>
    <w:rsid w:val="00BC1918"/>
    <w:rsid w:val="00BC278F"/>
    <w:rsid w:val="00BC376B"/>
    <w:rsid w:val="00BC4651"/>
    <w:rsid w:val="00BC5834"/>
    <w:rsid w:val="00BC684E"/>
    <w:rsid w:val="00BC6C16"/>
    <w:rsid w:val="00BC797E"/>
    <w:rsid w:val="00BD0705"/>
    <w:rsid w:val="00BD1D1A"/>
    <w:rsid w:val="00BD440D"/>
    <w:rsid w:val="00BD5B86"/>
    <w:rsid w:val="00BD60F7"/>
    <w:rsid w:val="00BD6145"/>
    <w:rsid w:val="00BD73B8"/>
    <w:rsid w:val="00BD7C6E"/>
    <w:rsid w:val="00BD7D61"/>
    <w:rsid w:val="00BE1590"/>
    <w:rsid w:val="00BE209F"/>
    <w:rsid w:val="00BE23F9"/>
    <w:rsid w:val="00BE30F3"/>
    <w:rsid w:val="00BE54A0"/>
    <w:rsid w:val="00BE69D8"/>
    <w:rsid w:val="00BE6A3D"/>
    <w:rsid w:val="00BE6AE3"/>
    <w:rsid w:val="00BF40C2"/>
    <w:rsid w:val="00BF49FE"/>
    <w:rsid w:val="00C01D86"/>
    <w:rsid w:val="00C022E2"/>
    <w:rsid w:val="00C0641C"/>
    <w:rsid w:val="00C10B2A"/>
    <w:rsid w:val="00C113D5"/>
    <w:rsid w:val="00C127A5"/>
    <w:rsid w:val="00C139D7"/>
    <w:rsid w:val="00C15994"/>
    <w:rsid w:val="00C15CCD"/>
    <w:rsid w:val="00C172B6"/>
    <w:rsid w:val="00C2157E"/>
    <w:rsid w:val="00C2451C"/>
    <w:rsid w:val="00C2550B"/>
    <w:rsid w:val="00C26D63"/>
    <w:rsid w:val="00C270C6"/>
    <w:rsid w:val="00C27A33"/>
    <w:rsid w:val="00C27D76"/>
    <w:rsid w:val="00C30A9C"/>
    <w:rsid w:val="00C313CF"/>
    <w:rsid w:val="00C31B96"/>
    <w:rsid w:val="00C36718"/>
    <w:rsid w:val="00C37BB5"/>
    <w:rsid w:val="00C41F8B"/>
    <w:rsid w:val="00C4392E"/>
    <w:rsid w:val="00C43B4C"/>
    <w:rsid w:val="00C443FE"/>
    <w:rsid w:val="00C44851"/>
    <w:rsid w:val="00C45DF3"/>
    <w:rsid w:val="00C47CF4"/>
    <w:rsid w:val="00C50E39"/>
    <w:rsid w:val="00C52106"/>
    <w:rsid w:val="00C52453"/>
    <w:rsid w:val="00C527EB"/>
    <w:rsid w:val="00C52D57"/>
    <w:rsid w:val="00C539AE"/>
    <w:rsid w:val="00C53BCB"/>
    <w:rsid w:val="00C5680F"/>
    <w:rsid w:val="00C60C20"/>
    <w:rsid w:val="00C628A6"/>
    <w:rsid w:val="00C64CA0"/>
    <w:rsid w:val="00C64D9B"/>
    <w:rsid w:val="00C67B3B"/>
    <w:rsid w:val="00C67BC2"/>
    <w:rsid w:val="00C70FA9"/>
    <w:rsid w:val="00C726BD"/>
    <w:rsid w:val="00C74157"/>
    <w:rsid w:val="00C75699"/>
    <w:rsid w:val="00C80279"/>
    <w:rsid w:val="00C823D2"/>
    <w:rsid w:val="00C847DE"/>
    <w:rsid w:val="00C91B85"/>
    <w:rsid w:val="00C94587"/>
    <w:rsid w:val="00C963FD"/>
    <w:rsid w:val="00C97A6C"/>
    <w:rsid w:val="00C97F3A"/>
    <w:rsid w:val="00CA0B89"/>
    <w:rsid w:val="00CA1E25"/>
    <w:rsid w:val="00CA254A"/>
    <w:rsid w:val="00CA3FC5"/>
    <w:rsid w:val="00CA4A9C"/>
    <w:rsid w:val="00CA5750"/>
    <w:rsid w:val="00CA6AD8"/>
    <w:rsid w:val="00CB105A"/>
    <w:rsid w:val="00CB25A4"/>
    <w:rsid w:val="00CB4C97"/>
    <w:rsid w:val="00CB52D0"/>
    <w:rsid w:val="00CB533C"/>
    <w:rsid w:val="00CB6676"/>
    <w:rsid w:val="00CC032B"/>
    <w:rsid w:val="00CC1B34"/>
    <w:rsid w:val="00CC2C94"/>
    <w:rsid w:val="00CC7A88"/>
    <w:rsid w:val="00CD0B05"/>
    <w:rsid w:val="00CD0B4C"/>
    <w:rsid w:val="00CD10FF"/>
    <w:rsid w:val="00CD19E2"/>
    <w:rsid w:val="00CD1E6B"/>
    <w:rsid w:val="00CD527F"/>
    <w:rsid w:val="00CD5810"/>
    <w:rsid w:val="00CD6746"/>
    <w:rsid w:val="00CD6C70"/>
    <w:rsid w:val="00CE1B17"/>
    <w:rsid w:val="00CE23E8"/>
    <w:rsid w:val="00CE7B0E"/>
    <w:rsid w:val="00CF1ACA"/>
    <w:rsid w:val="00CF7FD5"/>
    <w:rsid w:val="00D0112D"/>
    <w:rsid w:val="00D01C91"/>
    <w:rsid w:val="00D04A29"/>
    <w:rsid w:val="00D04BAE"/>
    <w:rsid w:val="00D04D3F"/>
    <w:rsid w:val="00D05A0A"/>
    <w:rsid w:val="00D06241"/>
    <w:rsid w:val="00D06392"/>
    <w:rsid w:val="00D077DC"/>
    <w:rsid w:val="00D07D63"/>
    <w:rsid w:val="00D12492"/>
    <w:rsid w:val="00D13542"/>
    <w:rsid w:val="00D15499"/>
    <w:rsid w:val="00D2070F"/>
    <w:rsid w:val="00D226EA"/>
    <w:rsid w:val="00D26ECF"/>
    <w:rsid w:val="00D27664"/>
    <w:rsid w:val="00D3274E"/>
    <w:rsid w:val="00D35BF4"/>
    <w:rsid w:val="00D37451"/>
    <w:rsid w:val="00D42355"/>
    <w:rsid w:val="00D43F7B"/>
    <w:rsid w:val="00D46BE1"/>
    <w:rsid w:val="00D54483"/>
    <w:rsid w:val="00D603FC"/>
    <w:rsid w:val="00D64E74"/>
    <w:rsid w:val="00D65080"/>
    <w:rsid w:val="00D6625D"/>
    <w:rsid w:val="00D7108F"/>
    <w:rsid w:val="00D7181A"/>
    <w:rsid w:val="00D71E8D"/>
    <w:rsid w:val="00D73296"/>
    <w:rsid w:val="00D807CE"/>
    <w:rsid w:val="00D81548"/>
    <w:rsid w:val="00D8483A"/>
    <w:rsid w:val="00D874CD"/>
    <w:rsid w:val="00D8783A"/>
    <w:rsid w:val="00D87861"/>
    <w:rsid w:val="00D916A4"/>
    <w:rsid w:val="00D91DCB"/>
    <w:rsid w:val="00D928E0"/>
    <w:rsid w:val="00D963F8"/>
    <w:rsid w:val="00D970B0"/>
    <w:rsid w:val="00DA1381"/>
    <w:rsid w:val="00DA1B39"/>
    <w:rsid w:val="00DA377A"/>
    <w:rsid w:val="00DA3C9C"/>
    <w:rsid w:val="00DB30C3"/>
    <w:rsid w:val="00DB4033"/>
    <w:rsid w:val="00DB58C8"/>
    <w:rsid w:val="00DC31D4"/>
    <w:rsid w:val="00DC3B0F"/>
    <w:rsid w:val="00DC495E"/>
    <w:rsid w:val="00DC5B71"/>
    <w:rsid w:val="00DC6979"/>
    <w:rsid w:val="00DC79DA"/>
    <w:rsid w:val="00DD24F3"/>
    <w:rsid w:val="00DD403E"/>
    <w:rsid w:val="00DD6970"/>
    <w:rsid w:val="00DD6ECF"/>
    <w:rsid w:val="00DD7AA6"/>
    <w:rsid w:val="00DE1673"/>
    <w:rsid w:val="00DE229B"/>
    <w:rsid w:val="00DE230A"/>
    <w:rsid w:val="00DE35A9"/>
    <w:rsid w:val="00DE4054"/>
    <w:rsid w:val="00DE6BE7"/>
    <w:rsid w:val="00DF0311"/>
    <w:rsid w:val="00DF23A9"/>
    <w:rsid w:val="00DF2BE6"/>
    <w:rsid w:val="00DF47D9"/>
    <w:rsid w:val="00DF4899"/>
    <w:rsid w:val="00DF4C30"/>
    <w:rsid w:val="00DF6BDD"/>
    <w:rsid w:val="00DF76A6"/>
    <w:rsid w:val="00E0099C"/>
    <w:rsid w:val="00E01E59"/>
    <w:rsid w:val="00E031A0"/>
    <w:rsid w:val="00E03591"/>
    <w:rsid w:val="00E043AB"/>
    <w:rsid w:val="00E05DA3"/>
    <w:rsid w:val="00E10E28"/>
    <w:rsid w:val="00E14B65"/>
    <w:rsid w:val="00E1799B"/>
    <w:rsid w:val="00E17BD8"/>
    <w:rsid w:val="00E21D56"/>
    <w:rsid w:val="00E22EB9"/>
    <w:rsid w:val="00E23290"/>
    <w:rsid w:val="00E23A3B"/>
    <w:rsid w:val="00E25688"/>
    <w:rsid w:val="00E259D6"/>
    <w:rsid w:val="00E25DB7"/>
    <w:rsid w:val="00E2631E"/>
    <w:rsid w:val="00E278C2"/>
    <w:rsid w:val="00E30BC6"/>
    <w:rsid w:val="00E31C5D"/>
    <w:rsid w:val="00E334D0"/>
    <w:rsid w:val="00E340F8"/>
    <w:rsid w:val="00E369BD"/>
    <w:rsid w:val="00E37489"/>
    <w:rsid w:val="00E466BF"/>
    <w:rsid w:val="00E46DBC"/>
    <w:rsid w:val="00E54245"/>
    <w:rsid w:val="00E550EF"/>
    <w:rsid w:val="00E55C2E"/>
    <w:rsid w:val="00E56467"/>
    <w:rsid w:val="00E63A82"/>
    <w:rsid w:val="00E63AB2"/>
    <w:rsid w:val="00E65790"/>
    <w:rsid w:val="00E65F4A"/>
    <w:rsid w:val="00E67BB4"/>
    <w:rsid w:val="00E71EE6"/>
    <w:rsid w:val="00E73830"/>
    <w:rsid w:val="00E747F4"/>
    <w:rsid w:val="00E753DE"/>
    <w:rsid w:val="00E75AD7"/>
    <w:rsid w:val="00E81E99"/>
    <w:rsid w:val="00E832C4"/>
    <w:rsid w:val="00E83E95"/>
    <w:rsid w:val="00E84A08"/>
    <w:rsid w:val="00E85283"/>
    <w:rsid w:val="00E85962"/>
    <w:rsid w:val="00E85C25"/>
    <w:rsid w:val="00E91BE1"/>
    <w:rsid w:val="00E931A4"/>
    <w:rsid w:val="00E94522"/>
    <w:rsid w:val="00E94E1E"/>
    <w:rsid w:val="00E957C1"/>
    <w:rsid w:val="00E96551"/>
    <w:rsid w:val="00E97ED3"/>
    <w:rsid w:val="00EA0C0C"/>
    <w:rsid w:val="00EA1882"/>
    <w:rsid w:val="00EA1CDE"/>
    <w:rsid w:val="00EA665F"/>
    <w:rsid w:val="00EA79CF"/>
    <w:rsid w:val="00EA7FE4"/>
    <w:rsid w:val="00EB097C"/>
    <w:rsid w:val="00EB25DB"/>
    <w:rsid w:val="00EB272F"/>
    <w:rsid w:val="00EB2824"/>
    <w:rsid w:val="00EB5D62"/>
    <w:rsid w:val="00EB5E48"/>
    <w:rsid w:val="00EB6C0D"/>
    <w:rsid w:val="00EC054E"/>
    <w:rsid w:val="00EC22C0"/>
    <w:rsid w:val="00EC49F1"/>
    <w:rsid w:val="00EC54BF"/>
    <w:rsid w:val="00EC5BE6"/>
    <w:rsid w:val="00EC5C03"/>
    <w:rsid w:val="00EC5F04"/>
    <w:rsid w:val="00EC5FB2"/>
    <w:rsid w:val="00ED0447"/>
    <w:rsid w:val="00ED21F8"/>
    <w:rsid w:val="00ED5551"/>
    <w:rsid w:val="00ED6E3B"/>
    <w:rsid w:val="00ED7727"/>
    <w:rsid w:val="00EE0444"/>
    <w:rsid w:val="00EE06EB"/>
    <w:rsid w:val="00EE0872"/>
    <w:rsid w:val="00EE5031"/>
    <w:rsid w:val="00EE5246"/>
    <w:rsid w:val="00EF1FAC"/>
    <w:rsid w:val="00EF2848"/>
    <w:rsid w:val="00EF36EB"/>
    <w:rsid w:val="00EF3FDE"/>
    <w:rsid w:val="00EF6DE0"/>
    <w:rsid w:val="00F00714"/>
    <w:rsid w:val="00F02F32"/>
    <w:rsid w:val="00F0325C"/>
    <w:rsid w:val="00F04613"/>
    <w:rsid w:val="00F10C93"/>
    <w:rsid w:val="00F10E73"/>
    <w:rsid w:val="00F10E8D"/>
    <w:rsid w:val="00F13058"/>
    <w:rsid w:val="00F15276"/>
    <w:rsid w:val="00F16BA1"/>
    <w:rsid w:val="00F17625"/>
    <w:rsid w:val="00F1784C"/>
    <w:rsid w:val="00F22253"/>
    <w:rsid w:val="00F2381F"/>
    <w:rsid w:val="00F23826"/>
    <w:rsid w:val="00F2643F"/>
    <w:rsid w:val="00F270E8"/>
    <w:rsid w:val="00F323B3"/>
    <w:rsid w:val="00F32BFB"/>
    <w:rsid w:val="00F33C62"/>
    <w:rsid w:val="00F36501"/>
    <w:rsid w:val="00F3701C"/>
    <w:rsid w:val="00F40E3E"/>
    <w:rsid w:val="00F45A07"/>
    <w:rsid w:val="00F45C03"/>
    <w:rsid w:val="00F46035"/>
    <w:rsid w:val="00F47912"/>
    <w:rsid w:val="00F51510"/>
    <w:rsid w:val="00F516A7"/>
    <w:rsid w:val="00F537DE"/>
    <w:rsid w:val="00F6151D"/>
    <w:rsid w:val="00F62B16"/>
    <w:rsid w:val="00F64738"/>
    <w:rsid w:val="00F66613"/>
    <w:rsid w:val="00F7177C"/>
    <w:rsid w:val="00F7242D"/>
    <w:rsid w:val="00F8038A"/>
    <w:rsid w:val="00F83EA7"/>
    <w:rsid w:val="00F85C8A"/>
    <w:rsid w:val="00F90259"/>
    <w:rsid w:val="00F9096B"/>
    <w:rsid w:val="00F91642"/>
    <w:rsid w:val="00F92F3E"/>
    <w:rsid w:val="00FA00FD"/>
    <w:rsid w:val="00FA0CB9"/>
    <w:rsid w:val="00FB467B"/>
    <w:rsid w:val="00FB7B4C"/>
    <w:rsid w:val="00FB7E1D"/>
    <w:rsid w:val="00FC156D"/>
    <w:rsid w:val="00FC2009"/>
    <w:rsid w:val="00FC56D7"/>
    <w:rsid w:val="00FD0321"/>
    <w:rsid w:val="00FD2EFA"/>
    <w:rsid w:val="00FD34DE"/>
    <w:rsid w:val="00FD5922"/>
    <w:rsid w:val="00FD6526"/>
    <w:rsid w:val="00FD66AD"/>
    <w:rsid w:val="00FD6725"/>
    <w:rsid w:val="00FD6B1F"/>
    <w:rsid w:val="00FD70FE"/>
    <w:rsid w:val="00FD7B2D"/>
    <w:rsid w:val="00FD7B4B"/>
    <w:rsid w:val="00FE1399"/>
    <w:rsid w:val="00FE3E25"/>
    <w:rsid w:val="00FE3FE4"/>
    <w:rsid w:val="00FE47B7"/>
    <w:rsid w:val="00FE6391"/>
    <w:rsid w:val="00FE72CE"/>
    <w:rsid w:val="00FF08AF"/>
    <w:rsid w:val="00FF18BE"/>
    <w:rsid w:val="00FF1C02"/>
    <w:rsid w:val="00FF1C39"/>
    <w:rsid w:val="00FF3209"/>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019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06F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6F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line="360" w:lineRule="auto"/>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B06F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06FF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ascii="Times New Roman" w:eastAsia="MS Mincho" w:hAnsi="Times New Roman"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nhideWhenUsed/>
    <w:rsid w:val="00DC6979"/>
    <w:pPr>
      <w:spacing w:after="0" w:line="240" w:lineRule="auto"/>
    </w:pPr>
    <w:rPr>
      <w:sz w:val="20"/>
      <w:szCs w:val="20"/>
    </w:rPr>
  </w:style>
  <w:style w:type="character" w:customStyle="1" w:styleId="FootnoteTextChar">
    <w:name w:val="Footnote Text Char"/>
    <w:basedOn w:val="DefaultParagraphFont"/>
    <w:link w:val="FootnoteText"/>
    <w:rsid w:val="00DC6979"/>
    <w:rPr>
      <w:sz w:val="20"/>
      <w:szCs w:val="20"/>
    </w:rPr>
  </w:style>
  <w:style w:type="character" w:styleId="FootnoteReference">
    <w:name w:val="footnote reference"/>
    <w:basedOn w:val="DefaultParagraphFont"/>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line="360" w:lineRule="auto"/>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line="360" w:lineRule="auto"/>
      <w:ind w:left="720" w:hanging="720"/>
    </w:pPr>
    <w:rPr>
      <w:rFonts w:ascii="Times New Roman" w:eastAsia="Times New Roman" w:hAnsi="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paragraph" w:styleId="NoSpacing">
    <w:name w:val="No Spacing"/>
    <w:uiPriority w:val="1"/>
    <w:qFormat/>
    <w:rsid w:val="00CB4C97"/>
    <w:pPr>
      <w:spacing w:after="0" w:line="240" w:lineRule="auto"/>
    </w:pPr>
  </w:style>
  <w:style w:type="character" w:customStyle="1" w:styleId="fontstyle01">
    <w:name w:val="fontstyle01"/>
    <w:basedOn w:val="DefaultParagraphFont"/>
    <w:rsid w:val="00311BAE"/>
    <w:rPr>
      <w:rFonts w:ascii="MyriadPro-SemiCn" w:hAnsi="MyriadPro-SemiC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06F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6F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line="360" w:lineRule="auto"/>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B06F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06FF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ascii="Times New Roman" w:eastAsia="MS Mincho" w:hAnsi="Times New Roman"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nhideWhenUsed/>
    <w:rsid w:val="00DC6979"/>
    <w:pPr>
      <w:spacing w:after="0" w:line="240" w:lineRule="auto"/>
    </w:pPr>
    <w:rPr>
      <w:sz w:val="20"/>
      <w:szCs w:val="20"/>
    </w:rPr>
  </w:style>
  <w:style w:type="character" w:customStyle="1" w:styleId="FootnoteTextChar">
    <w:name w:val="Footnote Text Char"/>
    <w:basedOn w:val="DefaultParagraphFont"/>
    <w:link w:val="FootnoteText"/>
    <w:rsid w:val="00DC6979"/>
    <w:rPr>
      <w:sz w:val="20"/>
      <w:szCs w:val="20"/>
    </w:rPr>
  </w:style>
  <w:style w:type="character" w:styleId="FootnoteReference">
    <w:name w:val="footnote reference"/>
    <w:basedOn w:val="DefaultParagraphFont"/>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line="360" w:lineRule="auto"/>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line="360" w:lineRule="auto"/>
      <w:ind w:left="720" w:hanging="720"/>
    </w:pPr>
    <w:rPr>
      <w:rFonts w:ascii="Times New Roman" w:eastAsia="Times New Roman" w:hAnsi="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paragraph" w:styleId="NoSpacing">
    <w:name w:val="No Spacing"/>
    <w:uiPriority w:val="1"/>
    <w:qFormat/>
    <w:rsid w:val="00CB4C97"/>
    <w:pPr>
      <w:spacing w:after="0" w:line="240" w:lineRule="auto"/>
    </w:pPr>
  </w:style>
  <w:style w:type="character" w:customStyle="1" w:styleId="fontstyle01">
    <w:name w:val="fontstyle01"/>
    <w:basedOn w:val="DefaultParagraphFont"/>
    <w:rsid w:val="00311BAE"/>
    <w:rPr>
      <w:rFonts w:ascii="MyriadPro-SemiCn" w:hAnsi="MyriadPro-SemiC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666905926">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210678771">
      <w:bodyDiv w:val="1"/>
      <w:marLeft w:val="0"/>
      <w:marRight w:val="0"/>
      <w:marTop w:val="0"/>
      <w:marBottom w:val="0"/>
      <w:divBdr>
        <w:top w:val="none" w:sz="0" w:space="0" w:color="auto"/>
        <w:left w:val="none" w:sz="0" w:space="0" w:color="auto"/>
        <w:bottom w:val="none" w:sz="0" w:space="0" w:color="auto"/>
        <w:right w:val="none" w:sz="0" w:space="0" w:color="auto"/>
      </w:divBdr>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450979418">
          <w:marLeft w:val="547"/>
          <w:marRight w:val="0"/>
          <w:marTop w:val="200"/>
          <w:marBottom w:val="0"/>
          <w:divBdr>
            <w:top w:val="none" w:sz="0" w:space="0" w:color="auto"/>
            <w:left w:val="none" w:sz="0" w:space="0" w:color="auto"/>
            <w:bottom w:val="none" w:sz="0" w:space="0" w:color="auto"/>
            <w:right w:val="none" w:sz="0" w:space="0" w:color="auto"/>
          </w:divBdr>
        </w:div>
        <w:div w:id="522550286">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sChild>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500392405">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916861107">
          <w:marLeft w:val="547"/>
          <w:marRight w:val="0"/>
          <w:marTop w:val="2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who.int/iris/handle/10665/259232" TargetMode="Externa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C32E6C92-216A-4B6B-9E09-10CFF07EB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1835</Words>
  <Characters>10465</Characters>
  <Application>Microsoft Office Word</Application>
  <DocSecurity>4</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World Health Organization</Company>
  <LinksUpToDate>false</LinksUpToDate>
  <CharactersWithSpaces>12276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SealW</cp:lastModifiedBy>
  <cp:revision>2</cp:revision>
  <cp:lastPrinted>2019-07-26T04:56:00Z</cp:lastPrinted>
  <dcterms:created xsi:type="dcterms:W3CDTF">2019-07-27T05:03:00Z</dcterms:created>
  <dcterms:modified xsi:type="dcterms:W3CDTF">2019-07-27T05:03:00Z</dcterms:modified>
</cp:coreProperties>
</file>